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00" w:rsidRPr="000F2CCA" w:rsidRDefault="00F20300" w:rsidP="00F20300">
      <w:pPr>
        <w:tabs>
          <w:tab w:val="left" w:pos="9072"/>
        </w:tabs>
        <w:spacing w:after="0"/>
        <w:ind w:right="428" w:firstLine="5954"/>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r w:rsidRPr="000F2CCA">
        <w:rPr>
          <w:rFonts w:ascii="Times New Roman" w:hAnsi="Times New Roman" w:cs="Times New Roman"/>
          <w:sz w:val="20"/>
          <w:szCs w:val="20"/>
        </w:rPr>
        <w:t>PATVIRTINTA</w:t>
      </w:r>
    </w:p>
    <w:p w:rsidR="00F20300" w:rsidRPr="000F2CCA" w:rsidRDefault="00F20300" w:rsidP="00F20300">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0F2CCA">
        <w:rPr>
          <w:rFonts w:ascii="Times New Roman" w:hAnsi="Times New Roman" w:cs="Times New Roman"/>
          <w:sz w:val="20"/>
          <w:szCs w:val="20"/>
          <w:lang w:val="lt-LT"/>
        </w:rPr>
        <w:t>Tauragės lopšelis-darželis „</w:t>
      </w:r>
      <w:proofErr w:type="spellStart"/>
      <w:r w:rsidRPr="000F2CCA">
        <w:rPr>
          <w:rFonts w:ascii="Times New Roman" w:hAnsi="Times New Roman" w:cs="Times New Roman"/>
          <w:sz w:val="20"/>
          <w:szCs w:val="20"/>
          <w:lang w:val="lt-LT"/>
        </w:rPr>
        <w:t>Kodėlčius</w:t>
      </w:r>
      <w:proofErr w:type="spellEnd"/>
      <w:r w:rsidRPr="000F2CCA">
        <w:rPr>
          <w:rFonts w:ascii="Times New Roman" w:hAnsi="Times New Roman" w:cs="Times New Roman"/>
          <w:sz w:val="20"/>
          <w:szCs w:val="20"/>
          <w:lang w:val="lt-LT"/>
        </w:rPr>
        <w:t>“</w:t>
      </w:r>
    </w:p>
    <w:p w:rsidR="00F20300" w:rsidRPr="000F2CCA" w:rsidRDefault="00F20300" w:rsidP="00F20300">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0F2CCA">
        <w:rPr>
          <w:rFonts w:ascii="Times New Roman" w:hAnsi="Times New Roman" w:cs="Times New Roman"/>
          <w:sz w:val="20"/>
          <w:szCs w:val="20"/>
          <w:lang w:val="lt-LT"/>
        </w:rPr>
        <w:t>direktor</w:t>
      </w:r>
      <w:r w:rsidR="000F0C0D">
        <w:rPr>
          <w:rFonts w:ascii="Times New Roman" w:hAnsi="Times New Roman" w:cs="Times New Roman"/>
          <w:sz w:val="20"/>
          <w:szCs w:val="20"/>
          <w:lang w:val="lt-LT"/>
        </w:rPr>
        <w:t xml:space="preserve">iaus 2023 m. gruodžio 7 </w:t>
      </w:r>
      <w:r w:rsidRPr="000F2CCA">
        <w:rPr>
          <w:rFonts w:ascii="Times New Roman" w:hAnsi="Times New Roman" w:cs="Times New Roman"/>
          <w:sz w:val="20"/>
          <w:szCs w:val="20"/>
          <w:lang w:val="lt-LT"/>
        </w:rPr>
        <w:t>d.</w:t>
      </w:r>
    </w:p>
    <w:p w:rsidR="00F20300" w:rsidRDefault="00F20300" w:rsidP="00F20300">
      <w:pPr>
        <w:tabs>
          <w:tab w:val="left" w:pos="8364"/>
        </w:tabs>
        <w:spacing w:after="48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007D570A">
        <w:rPr>
          <w:rFonts w:ascii="Times New Roman" w:hAnsi="Times New Roman" w:cs="Times New Roman"/>
          <w:sz w:val="20"/>
          <w:szCs w:val="20"/>
          <w:lang w:val="lt-LT"/>
        </w:rPr>
        <w:t xml:space="preserve">įsakymu </w:t>
      </w:r>
      <w:r w:rsidRPr="000F2CCA">
        <w:rPr>
          <w:rFonts w:ascii="Times New Roman" w:hAnsi="Times New Roman" w:cs="Times New Roman"/>
          <w:sz w:val="20"/>
          <w:szCs w:val="20"/>
          <w:lang w:val="lt-LT"/>
        </w:rPr>
        <w:t xml:space="preserve"> Nr. V-</w:t>
      </w:r>
      <w:r w:rsidR="000F0C0D">
        <w:rPr>
          <w:rFonts w:ascii="Times New Roman" w:hAnsi="Times New Roman" w:cs="Times New Roman"/>
          <w:sz w:val="20"/>
          <w:szCs w:val="20"/>
          <w:lang w:val="lt-LT"/>
        </w:rPr>
        <w:t xml:space="preserve"> 108</w:t>
      </w:r>
    </w:p>
    <w:p w:rsidR="00F20300" w:rsidRDefault="00F20300" w:rsidP="00F20300">
      <w:pPr>
        <w:jc w:val="center"/>
        <w:rPr>
          <w:rFonts w:ascii="Times New Roman" w:hAnsi="Times New Roman"/>
          <w:b/>
          <w:sz w:val="28"/>
          <w:szCs w:val="28"/>
          <w:lang w:val="lt-LT"/>
        </w:rPr>
      </w:pPr>
    </w:p>
    <w:p w:rsidR="00BE0375" w:rsidRDefault="00F20300" w:rsidP="00DF68FB">
      <w:pPr>
        <w:spacing w:after="240"/>
        <w:jc w:val="center"/>
        <w:rPr>
          <w:rFonts w:ascii="Times New Roman" w:hAnsi="Times New Roman"/>
          <w:b/>
          <w:sz w:val="28"/>
          <w:szCs w:val="28"/>
          <w:lang w:val="lt-LT"/>
        </w:rPr>
      </w:pPr>
      <w:r>
        <w:rPr>
          <w:rFonts w:ascii="Times New Roman" w:hAnsi="Times New Roman"/>
          <w:b/>
          <w:sz w:val="28"/>
          <w:szCs w:val="28"/>
          <w:lang w:val="lt-LT"/>
        </w:rPr>
        <w:t>TVARKOMŲ ASMENS DUOMENŲ APS</w:t>
      </w:r>
      <w:r w:rsidR="00E82EEE">
        <w:rPr>
          <w:rFonts w:ascii="Times New Roman" w:hAnsi="Times New Roman"/>
          <w:b/>
          <w:sz w:val="28"/>
          <w:szCs w:val="28"/>
          <w:lang w:val="lt-LT"/>
        </w:rPr>
        <w:t>AUGOS PAŽEIDIMŲ RIZIKOS ANALIZĖ</w:t>
      </w:r>
    </w:p>
    <w:p w:rsidR="005A6102" w:rsidRPr="006C2B85" w:rsidRDefault="005A6102" w:rsidP="005A6102">
      <w:pPr>
        <w:spacing w:after="0"/>
        <w:jc w:val="center"/>
        <w:rPr>
          <w:rFonts w:ascii="Times New Roman" w:hAnsi="Times New Roman"/>
          <w:b/>
          <w:sz w:val="24"/>
          <w:szCs w:val="24"/>
          <w:lang w:val="lt-LT"/>
        </w:rPr>
      </w:pPr>
      <w:r w:rsidRPr="006C2B85">
        <w:rPr>
          <w:rFonts w:ascii="Times New Roman" w:hAnsi="Times New Roman"/>
          <w:b/>
          <w:sz w:val="24"/>
          <w:szCs w:val="24"/>
          <w:lang w:val="lt-LT"/>
        </w:rPr>
        <w:t>I SKYRIUS</w:t>
      </w:r>
    </w:p>
    <w:p w:rsidR="005A6102" w:rsidRPr="006C2B85" w:rsidRDefault="005A6102" w:rsidP="005A6102">
      <w:pPr>
        <w:spacing w:after="240"/>
        <w:jc w:val="center"/>
        <w:rPr>
          <w:rFonts w:ascii="Times New Roman" w:hAnsi="Times New Roman"/>
          <w:b/>
          <w:sz w:val="24"/>
          <w:szCs w:val="24"/>
          <w:lang w:val="lt-LT"/>
        </w:rPr>
      </w:pPr>
      <w:r w:rsidRPr="006C2B85">
        <w:rPr>
          <w:rFonts w:ascii="Times New Roman" w:hAnsi="Times New Roman"/>
          <w:b/>
          <w:sz w:val="24"/>
          <w:szCs w:val="24"/>
          <w:lang w:val="lt-LT"/>
        </w:rPr>
        <w:t>BENDROSIOS NUOSTATOS</w:t>
      </w:r>
    </w:p>
    <w:p w:rsidR="00DF68FB" w:rsidRDefault="005A6102"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1. </w:t>
      </w:r>
      <w:r w:rsidR="00E82EEE" w:rsidRPr="00E82EEE">
        <w:rPr>
          <w:rFonts w:ascii="Times New Roman" w:hAnsi="Times New Roman"/>
          <w:sz w:val="24"/>
          <w:szCs w:val="24"/>
          <w:lang w:val="lt-LT"/>
        </w:rPr>
        <w:t xml:space="preserve">Asmens duomenų apsaugos pažeidimas – </w:t>
      </w:r>
      <w:r w:rsidR="00E82EEE">
        <w:rPr>
          <w:rFonts w:ascii="Times New Roman" w:hAnsi="Times New Roman"/>
          <w:sz w:val="24"/>
          <w:szCs w:val="24"/>
          <w:lang w:val="lt-LT"/>
        </w:rPr>
        <w:t xml:space="preserve">tai veiksmai ar neveikimas, kurie gali sukelti ar sukelia nepageidaujamus padarinius, taip pat prieštarauja imperatyvioms įstatymų, reglamentuojančių asmens duomenų apsaugą, normoms. </w:t>
      </w:r>
      <w:r w:rsidR="00E82EEE" w:rsidRPr="00E82EEE">
        <w:rPr>
          <w:rFonts w:ascii="Times New Roman" w:hAnsi="Times New Roman"/>
          <w:sz w:val="24"/>
          <w:szCs w:val="24"/>
          <w:lang w:val="lt-LT"/>
        </w:rPr>
        <w:t>As</w:t>
      </w:r>
      <w:r w:rsidR="00E82EEE">
        <w:rPr>
          <w:rFonts w:ascii="Times New Roman" w:hAnsi="Times New Roman"/>
          <w:sz w:val="24"/>
          <w:szCs w:val="24"/>
          <w:lang w:val="lt-LT"/>
        </w:rPr>
        <w:t>mens duomenų apsaugos pažeidimo poveikio laipsnį, žalą ir padarinius kiekvienu konkrečiu atveju nustato įstaigos vadovo ar jo įgalioto asmens sudaryta komisija. Rizikos vertinimas gali būti atliekamas įvairiais būdais, tačiau bet kuriuo atveju reikėtų įvertinti tokius faktorius ir nustatyti jų poveikį asmens duomenų konfidencialumui, saugumui, integralumui ir pasiekiamumui.</w:t>
      </w:r>
    </w:p>
    <w:p w:rsidR="00785A03" w:rsidRDefault="005A6102"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2. </w:t>
      </w:r>
      <w:r w:rsidR="00E82EEE">
        <w:rPr>
          <w:rFonts w:ascii="Times New Roman" w:hAnsi="Times New Roman"/>
          <w:sz w:val="24"/>
          <w:szCs w:val="24"/>
          <w:lang w:val="lt-LT"/>
        </w:rPr>
        <w:t>Duomenys įstaigoje</w:t>
      </w:r>
      <w:r w:rsidR="002976AB">
        <w:rPr>
          <w:rFonts w:ascii="Times New Roman" w:hAnsi="Times New Roman"/>
          <w:sz w:val="24"/>
          <w:szCs w:val="24"/>
          <w:lang w:val="lt-LT"/>
        </w:rPr>
        <w:t xml:space="preserve"> tvarkomi rankiniu būdu susistemintuose rinkmenose ir automatiniu būdu t.</w:t>
      </w:r>
      <w:r>
        <w:rPr>
          <w:rFonts w:ascii="Times New Roman" w:hAnsi="Times New Roman"/>
          <w:sz w:val="24"/>
          <w:szCs w:val="24"/>
          <w:lang w:val="lt-LT"/>
        </w:rPr>
        <w:t xml:space="preserve"> </w:t>
      </w:r>
      <w:r w:rsidR="002976AB">
        <w:rPr>
          <w:rFonts w:ascii="Times New Roman" w:hAnsi="Times New Roman"/>
          <w:sz w:val="24"/>
          <w:szCs w:val="24"/>
          <w:lang w:val="lt-LT"/>
        </w:rPr>
        <w:t>y. įvairiomis elektroninėmis priemonėmis: elektroninis dienynas, Pedagogų ir Mokinių registrai, dokumentų valdymo sistema „Kontora“, buhalterinės programos ir kt. Tauragės lopšelio-darželio „</w:t>
      </w:r>
      <w:proofErr w:type="spellStart"/>
      <w:r w:rsidR="002976AB">
        <w:rPr>
          <w:rFonts w:ascii="Times New Roman" w:hAnsi="Times New Roman"/>
          <w:sz w:val="24"/>
          <w:szCs w:val="24"/>
          <w:lang w:val="lt-LT"/>
        </w:rPr>
        <w:t>Kodėlčius</w:t>
      </w:r>
      <w:proofErr w:type="spellEnd"/>
      <w:r w:rsidR="002976AB">
        <w:rPr>
          <w:rFonts w:ascii="Times New Roman" w:hAnsi="Times New Roman"/>
          <w:sz w:val="24"/>
          <w:szCs w:val="24"/>
          <w:lang w:val="lt-LT"/>
        </w:rPr>
        <w:t>“ (toliau – Įstaiga) tvarkomi asmen</w:t>
      </w:r>
      <w:r>
        <w:rPr>
          <w:rFonts w:ascii="Times New Roman" w:hAnsi="Times New Roman"/>
          <w:sz w:val="24"/>
          <w:szCs w:val="24"/>
          <w:lang w:val="lt-LT"/>
        </w:rPr>
        <w:t>s duomenys gali būti perduodami.</w:t>
      </w:r>
    </w:p>
    <w:p w:rsidR="00664371" w:rsidRDefault="00785A03" w:rsidP="0025578D">
      <w:pPr>
        <w:widowControl w:val="0"/>
        <w:tabs>
          <w:tab w:val="left" w:pos="0"/>
        </w:tabs>
        <w:autoSpaceDE w:val="0"/>
        <w:autoSpaceDN w:val="0"/>
        <w:spacing w:before="1" w:after="240" w:line="360" w:lineRule="auto"/>
        <w:ind w:firstLine="720"/>
        <w:jc w:val="both"/>
        <w:rPr>
          <w:rFonts w:ascii="Times New Roman" w:eastAsia="Times New Roman" w:hAnsi="Times New Roman" w:cs="Times New Roman"/>
          <w:sz w:val="24"/>
          <w:lang w:val="lt-LT"/>
        </w:rPr>
      </w:pPr>
      <w:r>
        <w:rPr>
          <w:rFonts w:ascii="Times New Roman" w:hAnsi="Times New Roman"/>
          <w:sz w:val="24"/>
          <w:szCs w:val="24"/>
          <w:lang w:val="lt-LT"/>
        </w:rPr>
        <w:t xml:space="preserve">3. </w:t>
      </w:r>
      <w:r w:rsidR="00664371" w:rsidRPr="0017221D">
        <w:rPr>
          <w:rFonts w:ascii="Times New Roman" w:eastAsia="Times New Roman" w:hAnsi="Times New Roman" w:cs="Times New Roman"/>
          <w:sz w:val="24"/>
          <w:lang w:val="lt-LT"/>
        </w:rPr>
        <w:t>Asmens</w:t>
      </w:r>
      <w:r w:rsidR="00664371" w:rsidRPr="0017221D">
        <w:rPr>
          <w:rFonts w:ascii="Times New Roman" w:eastAsia="Times New Roman" w:hAnsi="Times New Roman" w:cs="Times New Roman"/>
          <w:spacing w:val="-1"/>
          <w:sz w:val="24"/>
          <w:lang w:val="lt-LT"/>
        </w:rPr>
        <w:t xml:space="preserve"> </w:t>
      </w:r>
      <w:r w:rsidR="00664371">
        <w:rPr>
          <w:rFonts w:ascii="Times New Roman" w:eastAsia="Times New Roman" w:hAnsi="Times New Roman" w:cs="Times New Roman"/>
          <w:sz w:val="24"/>
          <w:lang w:val="lt-LT"/>
        </w:rPr>
        <w:t>duomenų įstaiga neatskleidžia tretiesiems asmenims, išskyrus LR įstatymuose numatytus atvejus, kai to reikalauja valstybės institucijos arba jei tai atlikti Įstaigą įpareigoja Duomenų teikėjas. Įstaiga asmens duomenis gali perduoti tik tikrinimus atliekančioms valstybinėms institucijoms.</w:t>
      </w:r>
    </w:p>
    <w:p w:rsidR="006C2B85" w:rsidRPr="006C2B85" w:rsidRDefault="006C2B85" w:rsidP="00C17705">
      <w:pPr>
        <w:widowControl w:val="0"/>
        <w:tabs>
          <w:tab w:val="left" w:pos="0"/>
        </w:tabs>
        <w:autoSpaceDE w:val="0"/>
        <w:autoSpaceDN w:val="0"/>
        <w:spacing w:before="100" w:beforeAutospacing="1" w:after="0" w:line="240" w:lineRule="auto"/>
        <w:jc w:val="center"/>
        <w:rPr>
          <w:rFonts w:ascii="Times New Roman" w:eastAsia="Times New Roman" w:hAnsi="Times New Roman" w:cs="Times New Roman"/>
          <w:b/>
          <w:sz w:val="24"/>
          <w:szCs w:val="24"/>
          <w:lang w:val="lt-LT"/>
        </w:rPr>
      </w:pPr>
      <w:r w:rsidRPr="006C2B85">
        <w:rPr>
          <w:rFonts w:ascii="Times New Roman" w:eastAsia="Times New Roman" w:hAnsi="Times New Roman" w:cs="Times New Roman"/>
          <w:b/>
          <w:sz w:val="24"/>
          <w:szCs w:val="24"/>
          <w:lang w:val="lt-LT"/>
        </w:rPr>
        <w:t>II SKYRIUS</w:t>
      </w:r>
    </w:p>
    <w:p w:rsidR="006C2B85" w:rsidRDefault="006C2B85" w:rsidP="006C2B85">
      <w:pPr>
        <w:spacing w:after="0"/>
        <w:jc w:val="center"/>
        <w:rPr>
          <w:rFonts w:ascii="Times New Roman" w:hAnsi="Times New Roman"/>
          <w:b/>
          <w:sz w:val="24"/>
          <w:szCs w:val="24"/>
          <w:lang w:val="lt-LT"/>
        </w:rPr>
      </w:pPr>
      <w:r w:rsidRPr="006C2B85">
        <w:rPr>
          <w:rFonts w:ascii="Times New Roman" w:hAnsi="Times New Roman"/>
          <w:b/>
          <w:sz w:val="24"/>
          <w:szCs w:val="24"/>
          <w:lang w:val="lt-LT"/>
        </w:rPr>
        <w:t xml:space="preserve">ASMENS DUOMENŲ APSAUGOS PAŽEIDIMŲ RIZIKOS </w:t>
      </w:r>
      <w:r>
        <w:rPr>
          <w:rFonts w:ascii="Times New Roman" w:hAnsi="Times New Roman"/>
          <w:b/>
          <w:sz w:val="24"/>
          <w:szCs w:val="24"/>
          <w:lang w:val="lt-LT"/>
        </w:rPr>
        <w:t>VEIKSNIAI</w:t>
      </w:r>
    </w:p>
    <w:p w:rsidR="006C2B85" w:rsidRDefault="006C2B85" w:rsidP="002013C8">
      <w:pPr>
        <w:spacing w:after="240" w:line="276" w:lineRule="auto"/>
        <w:jc w:val="center"/>
        <w:rPr>
          <w:rFonts w:ascii="Times New Roman" w:hAnsi="Times New Roman"/>
          <w:b/>
          <w:sz w:val="24"/>
          <w:szCs w:val="24"/>
          <w:lang w:val="lt-LT"/>
        </w:rPr>
      </w:pPr>
      <w:r>
        <w:rPr>
          <w:rFonts w:ascii="Times New Roman" w:hAnsi="Times New Roman"/>
          <w:b/>
          <w:sz w:val="24"/>
          <w:szCs w:val="24"/>
          <w:lang w:val="lt-LT"/>
        </w:rPr>
        <w:t>IR ASMENS DUOMENŲ APSAUGOS ĮGYVENDINIMO PRIEMONĖS</w:t>
      </w:r>
    </w:p>
    <w:p w:rsidR="00C17705" w:rsidRDefault="006C2B85" w:rsidP="0025578D">
      <w:pPr>
        <w:spacing w:after="0" w:line="360" w:lineRule="auto"/>
        <w:ind w:firstLine="720"/>
        <w:jc w:val="both"/>
        <w:rPr>
          <w:rFonts w:ascii="Times New Roman" w:hAnsi="Times New Roman"/>
          <w:sz w:val="24"/>
          <w:szCs w:val="24"/>
          <w:lang w:val="lt-LT"/>
        </w:rPr>
      </w:pPr>
      <w:r w:rsidRPr="006C2B85">
        <w:rPr>
          <w:rFonts w:ascii="Times New Roman" w:hAnsi="Times New Roman"/>
          <w:sz w:val="24"/>
          <w:szCs w:val="24"/>
          <w:lang w:val="lt-LT"/>
        </w:rPr>
        <w:t>4</w:t>
      </w:r>
      <w:r>
        <w:rPr>
          <w:rFonts w:ascii="Times New Roman" w:hAnsi="Times New Roman"/>
          <w:sz w:val="24"/>
          <w:szCs w:val="24"/>
          <w:lang w:val="lt-LT"/>
        </w:rPr>
        <w:t xml:space="preserve">. </w:t>
      </w:r>
      <w:r w:rsidR="00C17705">
        <w:rPr>
          <w:rFonts w:ascii="Times New Roman" w:hAnsi="Times New Roman"/>
          <w:sz w:val="24"/>
          <w:szCs w:val="24"/>
          <w:lang w:val="lt-LT"/>
        </w:rPr>
        <w:t>Asmens duomenų apsaugos pažeidimo veiksniai skirstomi į:</w:t>
      </w:r>
    </w:p>
    <w:p w:rsidR="00E71009" w:rsidRDefault="00C17705"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4.1. </w:t>
      </w:r>
      <w:r w:rsidR="006869BF">
        <w:rPr>
          <w:rFonts w:ascii="Times New Roman" w:hAnsi="Times New Roman"/>
          <w:sz w:val="24"/>
          <w:szCs w:val="24"/>
          <w:lang w:val="lt-LT"/>
        </w:rPr>
        <w:t>n</w:t>
      </w:r>
      <w:r w:rsidR="00E71009">
        <w:rPr>
          <w:rFonts w:ascii="Times New Roman" w:hAnsi="Times New Roman"/>
          <w:sz w:val="24"/>
          <w:szCs w:val="24"/>
          <w:lang w:val="lt-LT"/>
        </w:rPr>
        <w:t>ety</w:t>
      </w:r>
      <w:r w:rsidR="006C2B85">
        <w:rPr>
          <w:rFonts w:ascii="Times New Roman" w:hAnsi="Times New Roman"/>
          <w:sz w:val="24"/>
          <w:szCs w:val="24"/>
          <w:lang w:val="lt-LT"/>
        </w:rPr>
        <w:t xml:space="preserve">činiai </w:t>
      </w:r>
      <w:r w:rsidR="00E71009">
        <w:rPr>
          <w:rFonts w:ascii="Times New Roman" w:hAnsi="Times New Roman"/>
          <w:sz w:val="24"/>
          <w:szCs w:val="24"/>
          <w:lang w:val="lt-LT"/>
        </w:rPr>
        <w:t>asmens duomenų apsaugos pažeidimo veiksniai, kai asmens duomenų apsauga pažeidžiama dėl atsitiktinių priežasčių (duomenų tvarkymo klaidos, informacijos laikmenų, duomenų įrašų ištrynimo, sunaikinimo, neteisingų adresų perduodant duomenis nustatymo ir pan., ar sistemų sutrikimai dėl elektros tiekimo nutrūkimo, kompiuterinio viruso ir pan., vidaus taisyklių pažeidimo, sist</w:t>
      </w:r>
      <w:r w:rsidR="006869BF">
        <w:rPr>
          <w:rFonts w:ascii="Times New Roman" w:hAnsi="Times New Roman"/>
          <w:sz w:val="24"/>
          <w:szCs w:val="24"/>
          <w:lang w:val="lt-LT"/>
        </w:rPr>
        <w:t>emos priežiūros trūkumo ir kt.);</w:t>
      </w:r>
    </w:p>
    <w:p w:rsidR="00E71009" w:rsidRDefault="00C17705"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lastRenderedPageBreak/>
        <w:t>4.2</w:t>
      </w:r>
      <w:r w:rsidR="006869BF">
        <w:rPr>
          <w:rFonts w:ascii="Times New Roman" w:hAnsi="Times New Roman"/>
          <w:sz w:val="24"/>
          <w:szCs w:val="24"/>
          <w:lang w:val="lt-LT"/>
        </w:rPr>
        <w:t>. t</w:t>
      </w:r>
      <w:r w:rsidR="00E71009">
        <w:rPr>
          <w:rFonts w:ascii="Times New Roman" w:hAnsi="Times New Roman"/>
          <w:sz w:val="24"/>
          <w:szCs w:val="24"/>
          <w:lang w:val="lt-LT"/>
        </w:rPr>
        <w:t>yčiniai asmens duomenų apsaugos pažeidimo veiksniai, kai asmens duomenų apsauga pažeidžiama sąmoningai (neteisėtas įsibrovimas į įstaigos patalpas, asmens duomenų laikmenų saugyklas, informacines sistemas, kompiuterių tinklą, piktybinis nustatytų taisyklių tvarkant asmens duomenis pažeidimas</w:t>
      </w:r>
      <w:r>
        <w:rPr>
          <w:rFonts w:ascii="Times New Roman" w:hAnsi="Times New Roman"/>
          <w:sz w:val="24"/>
          <w:szCs w:val="24"/>
          <w:lang w:val="lt-LT"/>
        </w:rPr>
        <w:t>, sąmoningas kompiuterio viruso platinimas, asmens duomenų vagystė, neteisėtas naudojimasis k</w:t>
      </w:r>
      <w:r w:rsidR="006869BF">
        <w:rPr>
          <w:rFonts w:ascii="Times New Roman" w:hAnsi="Times New Roman"/>
          <w:sz w:val="24"/>
          <w:szCs w:val="24"/>
          <w:lang w:val="lt-LT"/>
        </w:rPr>
        <w:t>ito darbuotojo teisėmis ir kt.);</w:t>
      </w:r>
    </w:p>
    <w:p w:rsidR="00C17705" w:rsidRDefault="00C17705"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4.3</w:t>
      </w:r>
      <w:r w:rsidR="006869BF">
        <w:rPr>
          <w:rFonts w:ascii="Times New Roman" w:hAnsi="Times New Roman"/>
          <w:sz w:val="24"/>
          <w:szCs w:val="24"/>
          <w:lang w:val="lt-LT"/>
        </w:rPr>
        <w:t>. n</w:t>
      </w:r>
      <w:r>
        <w:rPr>
          <w:rFonts w:ascii="Times New Roman" w:hAnsi="Times New Roman"/>
          <w:sz w:val="24"/>
          <w:szCs w:val="24"/>
          <w:lang w:val="lt-LT"/>
        </w:rPr>
        <w:t>etikėti atsitiktiniai asmens duomenų apsaugos pažeid</w:t>
      </w:r>
      <w:r w:rsidR="002013C8">
        <w:rPr>
          <w:rFonts w:ascii="Times New Roman" w:hAnsi="Times New Roman"/>
          <w:sz w:val="24"/>
          <w:szCs w:val="24"/>
          <w:lang w:val="lt-LT"/>
        </w:rPr>
        <w:t>imo veiksniai (žaibas, gaisr</w:t>
      </w:r>
      <w:r>
        <w:rPr>
          <w:rFonts w:ascii="Times New Roman" w:hAnsi="Times New Roman"/>
          <w:sz w:val="24"/>
          <w:szCs w:val="24"/>
          <w:lang w:val="lt-LT"/>
        </w:rPr>
        <w:t>as, potvynis, elektros instaliacijos gedimas ir kiti nenugalimi ir/ar nekontroliuojami veiksniai).</w:t>
      </w:r>
    </w:p>
    <w:p w:rsidR="006869BF" w:rsidRDefault="006869BF"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5. Siekdama užtikrinti asmens duomenų apsaugą, įstaiga įgyvendina šias duomenų apsaugos priemones:</w:t>
      </w:r>
    </w:p>
    <w:p w:rsidR="006869BF" w:rsidRDefault="006869BF"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5.1. administracines;</w:t>
      </w:r>
    </w:p>
    <w:p w:rsidR="006869BF" w:rsidRDefault="006869BF"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5.2. technines ir programinės įrangos apsaugos;</w:t>
      </w:r>
    </w:p>
    <w:p w:rsidR="006869BF" w:rsidRDefault="006869BF"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5.3. komunikacijų ir kompiuterių tinklų apsaugos.</w:t>
      </w:r>
    </w:p>
    <w:p w:rsidR="006869BF" w:rsidRDefault="006869BF" w:rsidP="0025578D">
      <w:pPr>
        <w:spacing w:after="120" w:line="360" w:lineRule="auto"/>
        <w:ind w:firstLine="720"/>
        <w:jc w:val="both"/>
        <w:rPr>
          <w:rFonts w:ascii="Times New Roman" w:hAnsi="Times New Roman"/>
          <w:sz w:val="24"/>
          <w:szCs w:val="24"/>
          <w:lang w:val="lt-LT"/>
        </w:rPr>
      </w:pPr>
      <w:r>
        <w:rPr>
          <w:rFonts w:ascii="Times New Roman" w:hAnsi="Times New Roman"/>
          <w:sz w:val="24"/>
          <w:szCs w:val="24"/>
          <w:lang w:val="lt-LT"/>
        </w:rPr>
        <w:t>6. Asmens duomenų apsaugos pažeidimų rizikos ir asmens duomenų apsaugos įgyvendinimo priemonės.</w:t>
      </w:r>
    </w:p>
    <w:tbl>
      <w:tblPr>
        <w:tblStyle w:val="Lentelstinklelis"/>
        <w:tblW w:w="0" w:type="auto"/>
        <w:tblLook w:val="04A0" w:firstRow="1" w:lastRow="0" w:firstColumn="1" w:lastColumn="0" w:noHBand="0" w:noVBand="1"/>
      </w:tblPr>
      <w:tblGrid>
        <w:gridCol w:w="704"/>
        <w:gridCol w:w="4678"/>
        <w:gridCol w:w="4580"/>
      </w:tblGrid>
      <w:tr w:rsidR="006869BF" w:rsidTr="006869BF">
        <w:tc>
          <w:tcPr>
            <w:tcW w:w="704" w:type="dxa"/>
          </w:tcPr>
          <w:p w:rsidR="006869BF" w:rsidRPr="0074085E" w:rsidRDefault="006869BF" w:rsidP="006869BF">
            <w:pPr>
              <w:jc w:val="both"/>
              <w:rPr>
                <w:rFonts w:ascii="Times New Roman" w:hAnsi="Times New Roman"/>
                <w:b/>
                <w:sz w:val="20"/>
                <w:szCs w:val="20"/>
                <w:lang w:val="lt-LT"/>
              </w:rPr>
            </w:pPr>
            <w:r w:rsidRPr="0074085E">
              <w:rPr>
                <w:rFonts w:ascii="Times New Roman" w:hAnsi="Times New Roman"/>
                <w:b/>
                <w:sz w:val="20"/>
                <w:szCs w:val="20"/>
                <w:lang w:val="lt-LT"/>
              </w:rPr>
              <w:t>Eil. Nr.</w:t>
            </w:r>
          </w:p>
        </w:tc>
        <w:tc>
          <w:tcPr>
            <w:tcW w:w="4678" w:type="dxa"/>
          </w:tcPr>
          <w:p w:rsidR="006869BF" w:rsidRPr="0074085E" w:rsidRDefault="006869BF" w:rsidP="006869BF">
            <w:pPr>
              <w:jc w:val="both"/>
              <w:rPr>
                <w:rFonts w:ascii="Times New Roman" w:hAnsi="Times New Roman"/>
                <w:b/>
                <w:sz w:val="20"/>
                <w:szCs w:val="20"/>
                <w:lang w:val="lt-LT"/>
              </w:rPr>
            </w:pPr>
            <w:r w:rsidRPr="0074085E">
              <w:rPr>
                <w:rFonts w:ascii="Times New Roman" w:hAnsi="Times New Roman"/>
                <w:b/>
                <w:sz w:val="20"/>
                <w:szCs w:val="20"/>
                <w:lang w:val="lt-LT"/>
              </w:rPr>
              <w:t>Asmens duomenų apsaugos pažeidimų rizikos</w:t>
            </w:r>
          </w:p>
        </w:tc>
        <w:tc>
          <w:tcPr>
            <w:tcW w:w="4580" w:type="dxa"/>
          </w:tcPr>
          <w:p w:rsidR="006869BF" w:rsidRPr="0074085E" w:rsidRDefault="00AA7101" w:rsidP="006869BF">
            <w:pPr>
              <w:jc w:val="both"/>
              <w:rPr>
                <w:rFonts w:ascii="Times New Roman" w:hAnsi="Times New Roman"/>
                <w:b/>
                <w:sz w:val="20"/>
                <w:szCs w:val="20"/>
                <w:lang w:val="lt-LT"/>
              </w:rPr>
            </w:pPr>
            <w:r w:rsidRPr="0074085E">
              <w:rPr>
                <w:rFonts w:ascii="Times New Roman" w:hAnsi="Times New Roman"/>
                <w:b/>
                <w:sz w:val="20"/>
                <w:szCs w:val="20"/>
                <w:lang w:val="lt-LT"/>
              </w:rPr>
              <w:t>A</w:t>
            </w:r>
            <w:r w:rsidR="006869BF" w:rsidRPr="0074085E">
              <w:rPr>
                <w:rFonts w:ascii="Times New Roman" w:hAnsi="Times New Roman"/>
                <w:b/>
                <w:sz w:val="20"/>
                <w:szCs w:val="20"/>
                <w:lang w:val="lt-LT"/>
              </w:rPr>
              <w:t>smens duomenų apsaugos įgyvendinimo priemonės</w:t>
            </w:r>
          </w:p>
        </w:tc>
      </w:tr>
      <w:tr w:rsidR="006869BF" w:rsidTr="006869BF">
        <w:tc>
          <w:tcPr>
            <w:tcW w:w="704" w:type="dxa"/>
          </w:tcPr>
          <w:p w:rsidR="006869BF" w:rsidRPr="0074085E" w:rsidRDefault="006869BF" w:rsidP="006869BF">
            <w:pPr>
              <w:jc w:val="both"/>
              <w:rPr>
                <w:rFonts w:ascii="Times New Roman" w:hAnsi="Times New Roman"/>
                <w:sz w:val="20"/>
                <w:szCs w:val="20"/>
                <w:lang w:val="lt-LT"/>
              </w:rPr>
            </w:pPr>
            <w:r w:rsidRPr="0074085E">
              <w:rPr>
                <w:rFonts w:ascii="Times New Roman" w:hAnsi="Times New Roman"/>
                <w:sz w:val="20"/>
                <w:szCs w:val="20"/>
                <w:lang w:val="lt-LT"/>
              </w:rPr>
              <w:t>1.</w:t>
            </w:r>
          </w:p>
        </w:tc>
        <w:tc>
          <w:tcPr>
            <w:tcW w:w="4678" w:type="dxa"/>
          </w:tcPr>
          <w:p w:rsidR="006869BF" w:rsidRPr="0074085E" w:rsidRDefault="006869BF" w:rsidP="006869BF">
            <w:pPr>
              <w:jc w:val="both"/>
              <w:rPr>
                <w:rFonts w:ascii="Times New Roman" w:hAnsi="Times New Roman"/>
                <w:sz w:val="20"/>
                <w:szCs w:val="20"/>
                <w:lang w:val="lt-LT"/>
              </w:rPr>
            </w:pPr>
            <w:r w:rsidRPr="0074085E">
              <w:rPr>
                <w:rFonts w:ascii="Times New Roman" w:hAnsi="Times New Roman"/>
                <w:sz w:val="20"/>
                <w:szCs w:val="20"/>
                <w:lang w:val="lt-LT"/>
              </w:rPr>
              <w:t>Neteisėta fizinė prieiga prie kompiuterinės įrangos</w:t>
            </w:r>
            <w:r w:rsidR="00BE7EF7" w:rsidRPr="0074085E">
              <w:rPr>
                <w:rFonts w:ascii="Times New Roman" w:hAnsi="Times New Roman"/>
                <w:sz w:val="20"/>
                <w:szCs w:val="20"/>
                <w:lang w:val="lt-LT"/>
              </w:rPr>
              <w:t>.</w:t>
            </w:r>
          </w:p>
        </w:tc>
        <w:tc>
          <w:tcPr>
            <w:tcW w:w="4580" w:type="dxa"/>
          </w:tcPr>
          <w:p w:rsidR="006869BF"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P</w:t>
            </w:r>
            <w:r w:rsidR="006869BF" w:rsidRPr="0074085E">
              <w:rPr>
                <w:rFonts w:ascii="Times New Roman" w:hAnsi="Times New Roman"/>
                <w:sz w:val="20"/>
                <w:szCs w:val="20"/>
                <w:lang w:val="lt-LT"/>
              </w:rPr>
              <w:t>atalpos rakinamos ir saugomos signalizacija</w:t>
            </w:r>
            <w:r w:rsidR="00BE7EF7" w:rsidRPr="0074085E">
              <w:rPr>
                <w:rFonts w:ascii="Times New Roman" w:hAnsi="Times New Roman"/>
                <w:sz w:val="20"/>
                <w:szCs w:val="20"/>
                <w:lang w:val="lt-LT"/>
              </w:rPr>
              <w:t>.</w:t>
            </w:r>
          </w:p>
        </w:tc>
      </w:tr>
      <w:tr w:rsidR="006869BF" w:rsidTr="006869BF">
        <w:tc>
          <w:tcPr>
            <w:tcW w:w="704" w:type="dxa"/>
          </w:tcPr>
          <w:p w:rsidR="006869BF" w:rsidRPr="0074085E" w:rsidRDefault="006869BF" w:rsidP="006869BF">
            <w:pPr>
              <w:jc w:val="both"/>
              <w:rPr>
                <w:rFonts w:ascii="Times New Roman" w:hAnsi="Times New Roman"/>
                <w:sz w:val="20"/>
                <w:szCs w:val="20"/>
                <w:lang w:val="lt-LT"/>
              </w:rPr>
            </w:pPr>
            <w:r w:rsidRPr="0074085E">
              <w:rPr>
                <w:rFonts w:ascii="Times New Roman" w:hAnsi="Times New Roman"/>
                <w:sz w:val="20"/>
                <w:szCs w:val="20"/>
                <w:lang w:val="lt-LT"/>
              </w:rPr>
              <w:t>2.</w:t>
            </w:r>
          </w:p>
        </w:tc>
        <w:tc>
          <w:tcPr>
            <w:tcW w:w="4678" w:type="dxa"/>
          </w:tcPr>
          <w:p w:rsidR="006869BF" w:rsidRPr="0074085E" w:rsidRDefault="006869BF" w:rsidP="006869BF">
            <w:pPr>
              <w:jc w:val="both"/>
              <w:rPr>
                <w:rFonts w:ascii="Times New Roman" w:hAnsi="Times New Roman"/>
                <w:sz w:val="20"/>
                <w:szCs w:val="20"/>
                <w:lang w:val="lt-LT"/>
              </w:rPr>
            </w:pPr>
            <w:r w:rsidRPr="0074085E">
              <w:rPr>
                <w:rFonts w:ascii="Times New Roman" w:hAnsi="Times New Roman"/>
                <w:sz w:val="20"/>
                <w:szCs w:val="20"/>
                <w:lang w:val="lt-LT"/>
              </w:rPr>
              <w:t>Neteisėti programinės įrangos vartotojai</w:t>
            </w:r>
            <w:r w:rsidR="00BE7EF7" w:rsidRPr="0074085E">
              <w:rPr>
                <w:rFonts w:ascii="Times New Roman" w:hAnsi="Times New Roman"/>
                <w:sz w:val="20"/>
                <w:szCs w:val="20"/>
                <w:lang w:val="lt-LT"/>
              </w:rPr>
              <w:t>.</w:t>
            </w:r>
          </w:p>
        </w:tc>
        <w:tc>
          <w:tcPr>
            <w:tcW w:w="4580" w:type="dxa"/>
          </w:tcPr>
          <w:p w:rsidR="0059397C" w:rsidRPr="0074085E" w:rsidRDefault="00AA7101" w:rsidP="00E946D8">
            <w:pPr>
              <w:pStyle w:val="Sraopastraipa"/>
              <w:ind w:left="34"/>
              <w:jc w:val="both"/>
              <w:rPr>
                <w:rFonts w:ascii="Times New Roman" w:hAnsi="Times New Roman"/>
                <w:sz w:val="20"/>
                <w:szCs w:val="20"/>
                <w:lang w:val="lt-LT"/>
              </w:rPr>
            </w:pPr>
            <w:r w:rsidRPr="0074085E">
              <w:rPr>
                <w:rFonts w:ascii="Times New Roman" w:hAnsi="Times New Roman"/>
                <w:sz w:val="20"/>
                <w:szCs w:val="20"/>
                <w:lang w:val="lt-LT"/>
              </w:rPr>
              <w:t>N</w:t>
            </w:r>
            <w:r w:rsidR="006869BF" w:rsidRPr="0074085E">
              <w:rPr>
                <w:rFonts w:ascii="Times New Roman" w:hAnsi="Times New Roman"/>
                <w:sz w:val="20"/>
                <w:szCs w:val="20"/>
                <w:lang w:val="lt-LT"/>
              </w:rPr>
              <w:t>ustatytas vartotojų prisijungimas</w:t>
            </w:r>
            <w:r w:rsidR="00E946D8" w:rsidRPr="0074085E">
              <w:rPr>
                <w:rFonts w:ascii="Times New Roman" w:hAnsi="Times New Roman"/>
                <w:sz w:val="20"/>
                <w:szCs w:val="20"/>
                <w:lang w:val="lt-LT"/>
              </w:rPr>
              <w:t xml:space="preserve">, </w:t>
            </w:r>
            <w:r w:rsidR="0059397C" w:rsidRPr="0074085E">
              <w:rPr>
                <w:rFonts w:ascii="Times New Roman" w:hAnsi="Times New Roman"/>
                <w:sz w:val="20"/>
                <w:szCs w:val="20"/>
                <w:lang w:val="lt-LT"/>
              </w:rPr>
              <w:t>nustatyta slaptažodžių sudarymo ir atnaujinimo tvarka</w:t>
            </w:r>
            <w:r w:rsidR="00E946D8" w:rsidRPr="0074085E">
              <w:rPr>
                <w:rFonts w:ascii="Times New Roman" w:hAnsi="Times New Roman"/>
                <w:sz w:val="20"/>
                <w:szCs w:val="20"/>
                <w:lang w:val="lt-LT"/>
              </w:rPr>
              <w:t xml:space="preserve">, </w:t>
            </w:r>
            <w:r w:rsidR="0059397C" w:rsidRPr="0074085E">
              <w:rPr>
                <w:rFonts w:ascii="Times New Roman" w:hAnsi="Times New Roman"/>
                <w:sz w:val="20"/>
                <w:szCs w:val="20"/>
                <w:lang w:val="lt-LT"/>
              </w:rPr>
              <w:t>valdoma vartotojų teisė naudotis programine įranga</w:t>
            </w:r>
            <w:r w:rsidR="00BE7EF7" w:rsidRPr="0074085E">
              <w:rPr>
                <w:rFonts w:ascii="Times New Roman" w:hAnsi="Times New Roman"/>
                <w:sz w:val="20"/>
                <w:szCs w:val="20"/>
                <w:lang w:val="lt-LT"/>
              </w:rPr>
              <w:t>.</w:t>
            </w:r>
          </w:p>
        </w:tc>
      </w:tr>
      <w:tr w:rsidR="006869BF" w:rsidTr="006869BF">
        <w:tc>
          <w:tcPr>
            <w:tcW w:w="704" w:type="dxa"/>
          </w:tcPr>
          <w:p w:rsidR="006869BF" w:rsidRPr="0074085E" w:rsidRDefault="0059397C" w:rsidP="006869BF">
            <w:pPr>
              <w:jc w:val="both"/>
              <w:rPr>
                <w:rFonts w:ascii="Times New Roman" w:hAnsi="Times New Roman"/>
                <w:sz w:val="20"/>
                <w:szCs w:val="20"/>
                <w:lang w:val="lt-LT"/>
              </w:rPr>
            </w:pPr>
            <w:r w:rsidRPr="0074085E">
              <w:rPr>
                <w:rFonts w:ascii="Times New Roman" w:hAnsi="Times New Roman"/>
                <w:sz w:val="20"/>
                <w:szCs w:val="20"/>
                <w:lang w:val="lt-LT"/>
              </w:rPr>
              <w:t>3.</w:t>
            </w:r>
          </w:p>
        </w:tc>
        <w:tc>
          <w:tcPr>
            <w:tcW w:w="4678" w:type="dxa"/>
          </w:tcPr>
          <w:p w:rsidR="006869BF" w:rsidRPr="0074085E" w:rsidRDefault="00FC64A9" w:rsidP="006869BF">
            <w:pPr>
              <w:jc w:val="both"/>
              <w:rPr>
                <w:rFonts w:ascii="Times New Roman" w:hAnsi="Times New Roman"/>
                <w:sz w:val="20"/>
                <w:szCs w:val="20"/>
                <w:lang w:val="lt-LT"/>
              </w:rPr>
            </w:pPr>
            <w:r w:rsidRPr="0074085E">
              <w:rPr>
                <w:rFonts w:ascii="Times New Roman" w:hAnsi="Times New Roman"/>
                <w:sz w:val="20"/>
                <w:szCs w:val="20"/>
                <w:lang w:val="lt-LT"/>
              </w:rPr>
              <w:t>Neteisėtas vartotojų prisijungimas prie tinklo</w:t>
            </w:r>
            <w:r w:rsidR="00BE7EF7" w:rsidRPr="0074085E">
              <w:rPr>
                <w:rFonts w:ascii="Times New Roman" w:hAnsi="Times New Roman"/>
                <w:sz w:val="20"/>
                <w:szCs w:val="20"/>
                <w:lang w:val="lt-LT"/>
              </w:rPr>
              <w:t>.</w:t>
            </w:r>
          </w:p>
        </w:tc>
        <w:tc>
          <w:tcPr>
            <w:tcW w:w="4580" w:type="dxa"/>
          </w:tcPr>
          <w:p w:rsidR="00FC64A9" w:rsidRPr="0074085E" w:rsidRDefault="00AA7101" w:rsidP="00E946D8">
            <w:pPr>
              <w:pStyle w:val="Sraopastraipa"/>
              <w:ind w:left="34"/>
              <w:jc w:val="both"/>
              <w:rPr>
                <w:rFonts w:ascii="Times New Roman" w:hAnsi="Times New Roman" w:cs="Times New Roman"/>
                <w:sz w:val="20"/>
                <w:szCs w:val="20"/>
                <w:lang w:val="lt-LT"/>
              </w:rPr>
            </w:pPr>
            <w:r w:rsidRPr="0074085E">
              <w:rPr>
                <w:rFonts w:ascii="Times New Roman" w:hAnsi="Times New Roman" w:cs="Times New Roman"/>
                <w:sz w:val="20"/>
                <w:szCs w:val="20"/>
                <w:lang w:val="lt-LT"/>
              </w:rPr>
              <w:t>V</w:t>
            </w:r>
            <w:r w:rsidR="00FC64A9" w:rsidRPr="0074085E">
              <w:rPr>
                <w:rFonts w:ascii="Times New Roman" w:hAnsi="Times New Roman" w:cs="Times New Roman"/>
                <w:sz w:val="20"/>
                <w:szCs w:val="20"/>
                <w:lang w:val="lt-LT"/>
              </w:rPr>
              <w:t>idinis tinklas apsaugotas ugnies sienomis</w:t>
            </w:r>
            <w:r w:rsidR="00E946D8" w:rsidRPr="0074085E">
              <w:rPr>
                <w:rFonts w:ascii="Times New Roman" w:hAnsi="Times New Roman" w:cs="Times New Roman"/>
                <w:sz w:val="20"/>
                <w:szCs w:val="20"/>
                <w:lang w:val="lt-LT"/>
              </w:rPr>
              <w:t xml:space="preserve">, </w:t>
            </w:r>
            <w:r w:rsidR="00E57498" w:rsidRPr="0074085E">
              <w:rPr>
                <w:rFonts w:ascii="Times New Roman" w:hAnsi="Times New Roman" w:cs="Times New Roman"/>
                <w:sz w:val="20"/>
                <w:szCs w:val="20"/>
                <w:lang w:val="lt-LT"/>
              </w:rPr>
              <w:t xml:space="preserve"> </w:t>
            </w:r>
            <w:r w:rsidR="00FC64A9" w:rsidRPr="0074085E">
              <w:rPr>
                <w:rFonts w:ascii="Times New Roman" w:hAnsi="Times New Roman" w:cs="Times New Roman"/>
                <w:sz w:val="20"/>
                <w:szCs w:val="20"/>
                <w:lang w:val="lt-LT"/>
              </w:rPr>
              <w:t>kontroliuojamas trečiųj</w:t>
            </w:r>
            <w:r w:rsidR="00CF02AA" w:rsidRPr="0074085E">
              <w:rPr>
                <w:rFonts w:ascii="Times New Roman" w:hAnsi="Times New Roman" w:cs="Times New Roman"/>
                <w:sz w:val="20"/>
                <w:szCs w:val="20"/>
                <w:lang w:val="lt-LT"/>
              </w:rPr>
              <w:t>ų šalių vartotojų prisijungimas</w:t>
            </w:r>
            <w:r w:rsidR="00BE7EF7" w:rsidRPr="0074085E">
              <w:rPr>
                <w:rFonts w:ascii="Times New Roman" w:hAnsi="Times New Roman" w:cs="Times New Roman"/>
                <w:sz w:val="20"/>
                <w:szCs w:val="20"/>
                <w:lang w:val="lt-LT"/>
              </w:rPr>
              <w:t>.</w:t>
            </w:r>
          </w:p>
        </w:tc>
      </w:tr>
      <w:tr w:rsidR="006869BF" w:rsidTr="006869BF">
        <w:tc>
          <w:tcPr>
            <w:tcW w:w="704" w:type="dxa"/>
          </w:tcPr>
          <w:p w:rsidR="006869BF" w:rsidRPr="0074085E" w:rsidRDefault="00C44036" w:rsidP="006869BF">
            <w:pPr>
              <w:jc w:val="both"/>
              <w:rPr>
                <w:rFonts w:ascii="Times New Roman" w:hAnsi="Times New Roman"/>
                <w:sz w:val="20"/>
                <w:szCs w:val="20"/>
                <w:lang w:val="lt-LT"/>
              </w:rPr>
            </w:pPr>
            <w:r w:rsidRPr="0074085E">
              <w:rPr>
                <w:rFonts w:ascii="Times New Roman" w:hAnsi="Times New Roman"/>
                <w:sz w:val="20"/>
                <w:szCs w:val="20"/>
                <w:lang w:val="lt-LT"/>
              </w:rPr>
              <w:t>4.</w:t>
            </w:r>
          </w:p>
        </w:tc>
        <w:tc>
          <w:tcPr>
            <w:tcW w:w="4678" w:type="dxa"/>
          </w:tcPr>
          <w:p w:rsidR="006869BF" w:rsidRPr="0074085E" w:rsidRDefault="00C44036" w:rsidP="006869BF">
            <w:pPr>
              <w:jc w:val="both"/>
              <w:rPr>
                <w:rFonts w:ascii="Times New Roman" w:hAnsi="Times New Roman"/>
                <w:sz w:val="20"/>
                <w:szCs w:val="20"/>
                <w:lang w:val="lt-LT"/>
              </w:rPr>
            </w:pPr>
            <w:r w:rsidRPr="0074085E">
              <w:rPr>
                <w:rFonts w:ascii="Times New Roman" w:hAnsi="Times New Roman"/>
                <w:sz w:val="20"/>
                <w:szCs w:val="20"/>
                <w:lang w:val="lt-LT"/>
              </w:rPr>
              <w:t>Neteisėtas saugomų laikmenų naudojimas</w:t>
            </w:r>
            <w:r w:rsidR="00BE7EF7" w:rsidRPr="0074085E">
              <w:rPr>
                <w:rFonts w:ascii="Times New Roman" w:hAnsi="Times New Roman"/>
                <w:sz w:val="20"/>
                <w:szCs w:val="20"/>
                <w:lang w:val="lt-LT"/>
              </w:rPr>
              <w:t>.</w:t>
            </w:r>
          </w:p>
        </w:tc>
        <w:tc>
          <w:tcPr>
            <w:tcW w:w="4580" w:type="dxa"/>
          </w:tcPr>
          <w:p w:rsidR="006869BF" w:rsidRPr="0074085E" w:rsidRDefault="00AA7101" w:rsidP="00E57498">
            <w:pPr>
              <w:pStyle w:val="Sraopastraipa"/>
              <w:ind w:left="0"/>
              <w:jc w:val="both"/>
              <w:rPr>
                <w:rFonts w:ascii="Times New Roman" w:hAnsi="Times New Roman"/>
                <w:sz w:val="20"/>
                <w:szCs w:val="20"/>
                <w:lang w:val="lt-LT"/>
              </w:rPr>
            </w:pPr>
            <w:r w:rsidRPr="0074085E">
              <w:rPr>
                <w:rFonts w:ascii="Times New Roman" w:hAnsi="Times New Roman"/>
                <w:sz w:val="20"/>
                <w:szCs w:val="20"/>
                <w:lang w:val="lt-LT"/>
              </w:rPr>
              <w:t>P</w:t>
            </w:r>
            <w:r w:rsidR="00E57498" w:rsidRPr="0074085E">
              <w:rPr>
                <w:rFonts w:ascii="Times New Roman" w:hAnsi="Times New Roman"/>
                <w:sz w:val="20"/>
                <w:szCs w:val="20"/>
                <w:lang w:val="lt-LT"/>
              </w:rPr>
              <w:t>opieriniai dokumentai ar reikalingos jų kopijos saugomos rakinamose įstaigos patalpose segtuv</w:t>
            </w:r>
            <w:r w:rsidR="00CF02AA" w:rsidRPr="0074085E">
              <w:rPr>
                <w:rFonts w:ascii="Times New Roman" w:hAnsi="Times New Roman"/>
                <w:sz w:val="20"/>
                <w:szCs w:val="20"/>
                <w:lang w:val="lt-LT"/>
              </w:rPr>
              <w:t>u</w:t>
            </w:r>
            <w:r w:rsidR="00E57498" w:rsidRPr="0074085E">
              <w:rPr>
                <w:rFonts w:ascii="Times New Roman" w:hAnsi="Times New Roman"/>
                <w:sz w:val="20"/>
                <w:szCs w:val="20"/>
                <w:lang w:val="lt-LT"/>
              </w:rPr>
              <w:t>ose</w:t>
            </w:r>
            <w:r w:rsidR="00BE7EF7" w:rsidRPr="0074085E">
              <w:rPr>
                <w:rFonts w:ascii="Times New Roman" w:hAnsi="Times New Roman"/>
                <w:sz w:val="20"/>
                <w:szCs w:val="20"/>
                <w:lang w:val="lt-LT"/>
              </w:rPr>
              <w:t>.</w:t>
            </w:r>
          </w:p>
        </w:tc>
      </w:tr>
      <w:tr w:rsidR="006869BF" w:rsidTr="006869BF">
        <w:tc>
          <w:tcPr>
            <w:tcW w:w="704" w:type="dxa"/>
          </w:tcPr>
          <w:p w:rsidR="006869BF" w:rsidRPr="0074085E" w:rsidRDefault="00732637" w:rsidP="006869BF">
            <w:pPr>
              <w:jc w:val="both"/>
              <w:rPr>
                <w:rFonts w:ascii="Times New Roman" w:hAnsi="Times New Roman"/>
                <w:sz w:val="20"/>
                <w:szCs w:val="20"/>
                <w:lang w:val="lt-LT"/>
              </w:rPr>
            </w:pPr>
            <w:r w:rsidRPr="0074085E">
              <w:rPr>
                <w:rFonts w:ascii="Times New Roman" w:hAnsi="Times New Roman"/>
                <w:sz w:val="20"/>
                <w:szCs w:val="20"/>
                <w:lang w:val="lt-LT"/>
              </w:rPr>
              <w:t xml:space="preserve">5. </w:t>
            </w:r>
          </w:p>
        </w:tc>
        <w:tc>
          <w:tcPr>
            <w:tcW w:w="4678" w:type="dxa"/>
          </w:tcPr>
          <w:p w:rsidR="006869BF" w:rsidRPr="0074085E" w:rsidRDefault="00732637" w:rsidP="006869BF">
            <w:pPr>
              <w:jc w:val="both"/>
              <w:rPr>
                <w:rFonts w:ascii="Times New Roman" w:hAnsi="Times New Roman"/>
                <w:sz w:val="20"/>
                <w:szCs w:val="20"/>
                <w:lang w:val="lt-LT"/>
              </w:rPr>
            </w:pPr>
            <w:r w:rsidRPr="0074085E">
              <w:rPr>
                <w:rFonts w:ascii="Times New Roman" w:hAnsi="Times New Roman"/>
                <w:sz w:val="20"/>
                <w:szCs w:val="20"/>
                <w:lang w:val="lt-LT"/>
              </w:rPr>
              <w:t>Vagystė</w:t>
            </w:r>
            <w:r w:rsidR="00BE7EF7" w:rsidRPr="0074085E">
              <w:rPr>
                <w:rFonts w:ascii="Times New Roman" w:hAnsi="Times New Roman"/>
                <w:sz w:val="20"/>
                <w:szCs w:val="20"/>
                <w:lang w:val="lt-LT"/>
              </w:rPr>
              <w:t>.</w:t>
            </w:r>
          </w:p>
        </w:tc>
        <w:tc>
          <w:tcPr>
            <w:tcW w:w="4580" w:type="dxa"/>
          </w:tcPr>
          <w:p w:rsidR="006869BF" w:rsidRPr="0074085E" w:rsidRDefault="00AA7101" w:rsidP="00732637">
            <w:pPr>
              <w:pStyle w:val="Sraopastraipa"/>
              <w:ind w:left="34" w:right="220"/>
              <w:jc w:val="both"/>
              <w:rPr>
                <w:rFonts w:ascii="Times New Roman" w:hAnsi="Times New Roman"/>
                <w:sz w:val="20"/>
                <w:szCs w:val="20"/>
                <w:lang w:val="lt-LT"/>
              </w:rPr>
            </w:pPr>
            <w:r w:rsidRPr="0074085E">
              <w:rPr>
                <w:rFonts w:ascii="Times New Roman" w:hAnsi="Times New Roman"/>
                <w:sz w:val="20"/>
                <w:szCs w:val="20"/>
                <w:lang w:val="lt-LT"/>
              </w:rPr>
              <w:t>A</w:t>
            </w:r>
            <w:r w:rsidR="00732637" w:rsidRPr="0074085E">
              <w:rPr>
                <w:rFonts w:ascii="Times New Roman" w:hAnsi="Times New Roman"/>
                <w:sz w:val="20"/>
                <w:szCs w:val="20"/>
                <w:lang w:val="lt-LT"/>
              </w:rPr>
              <w:t>pribota fizinė prieiga prie programinės įrangos ir informacija laikmenose saugoma archyvo tikslais</w:t>
            </w:r>
            <w:r w:rsidR="00BE7EF7" w:rsidRPr="0074085E">
              <w:rPr>
                <w:rFonts w:ascii="Times New Roman" w:hAnsi="Times New Roman"/>
                <w:sz w:val="20"/>
                <w:szCs w:val="20"/>
                <w:lang w:val="lt-LT"/>
              </w:rPr>
              <w:t>.</w:t>
            </w:r>
          </w:p>
        </w:tc>
      </w:tr>
      <w:tr w:rsidR="006869BF" w:rsidTr="006869BF">
        <w:tc>
          <w:tcPr>
            <w:tcW w:w="704" w:type="dxa"/>
          </w:tcPr>
          <w:p w:rsidR="006869BF" w:rsidRPr="0074085E" w:rsidRDefault="00732637" w:rsidP="006869BF">
            <w:pPr>
              <w:jc w:val="both"/>
              <w:rPr>
                <w:rFonts w:ascii="Times New Roman" w:hAnsi="Times New Roman"/>
                <w:sz w:val="20"/>
                <w:szCs w:val="20"/>
                <w:lang w:val="lt-LT"/>
              </w:rPr>
            </w:pPr>
            <w:r w:rsidRPr="0074085E">
              <w:rPr>
                <w:rFonts w:ascii="Times New Roman" w:hAnsi="Times New Roman"/>
                <w:sz w:val="20"/>
                <w:szCs w:val="20"/>
                <w:lang w:val="lt-LT"/>
              </w:rPr>
              <w:t>6.</w:t>
            </w:r>
          </w:p>
        </w:tc>
        <w:tc>
          <w:tcPr>
            <w:tcW w:w="4678" w:type="dxa"/>
          </w:tcPr>
          <w:p w:rsidR="006869BF" w:rsidRPr="0074085E" w:rsidRDefault="00732637" w:rsidP="006869BF">
            <w:pPr>
              <w:jc w:val="both"/>
              <w:rPr>
                <w:rFonts w:ascii="Times New Roman" w:hAnsi="Times New Roman"/>
                <w:sz w:val="20"/>
                <w:szCs w:val="20"/>
                <w:lang w:val="lt-LT"/>
              </w:rPr>
            </w:pPr>
            <w:r w:rsidRPr="0074085E">
              <w:rPr>
                <w:rFonts w:ascii="Times New Roman" w:hAnsi="Times New Roman"/>
                <w:sz w:val="20"/>
                <w:szCs w:val="20"/>
                <w:lang w:val="lt-LT"/>
              </w:rPr>
              <w:t>Duomenų perdavimo tinklo piktavališkas panaudojimas</w:t>
            </w:r>
            <w:r w:rsidR="00BE7EF7" w:rsidRPr="0074085E">
              <w:rPr>
                <w:rFonts w:ascii="Times New Roman" w:hAnsi="Times New Roman"/>
                <w:sz w:val="20"/>
                <w:szCs w:val="20"/>
                <w:lang w:val="lt-LT"/>
              </w:rPr>
              <w:t>.</w:t>
            </w:r>
          </w:p>
        </w:tc>
        <w:tc>
          <w:tcPr>
            <w:tcW w:w="4580" w:type="dxa"/>
          </w:tcPr>
          <w:p w:rsidR="006869BF"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V</w:t>
            </w:r>
            <w:r w:rsidR="00732637" w:rsidRPr="0074085E">
              <w:rPr>
                <w:rFonts w:ascii="Times New Roman" w:hAnsi="Times New Roman"/>
                <w:sz w:val="20"/>
                <w:szCs w:val="20"/>
                <w:lang w:val="lt-LT"/>
              </w:rPr>
              <w:t>eikia duomenų perdavimo tinklo valdymo programos</w:t>
            </w:r>
            <w:r w:rsidR="00BE7EF7" w:rsidRPr="0074085E">
              <w:rPr>
                <w:rFonts w:ascii="Times New Roman" w:hAnsi="Times New Roman"/>
                <w:sz w:val="20"/>
                <w:szCs w:val="20"/>
                <w:lang w:val="lt-LT"/>
              </w:rPr>
              <w:t>.</w:t>
            </w:r>
          </w:p>
        </w:tc>
      </w:tr>
      <w:tr w:rsidR="006869BF" w:rsidTr="006869BF">
        <w:tc>
          <w:tcPr>
            <w:tcW w:w="704" w:type="dxa"/>
          </w:tcPr>
          <w:p w:rsidR="006869BF" w:rsidRPr="0074085E" w:rsidRDefault="00732637" w:rsidP="006869BF">
            <w:pPr>
              <w:jc w:val="both"/>
              <w:rPr>
                <w:rFonts w:ascii="Times New Roman" w:hAnsi="Times New Roman"/>
                <w:sz w:val="20"/>
                <w:szCs w:val="20"/>
                <w:lang w:val="lt-LT"/>
              </w:rPr>
            </w:pPr>
            <w:r w:rsidRPr="0074085E">
              <w:rPr>
                <w:rFonts w:ascii="Times New Roman" w:hAnsi="Times New Roman"/>
                <w:sz w:val="20"/>
                <w:szCs w:val="20"/>
                <w:lang w:val="lt-LT"/>
              </w:rPr>
              <w:t>7.</w:t>
            </w:r>
          </w:p>
        </w:tc>
        <w:tc>
          <w:tcPr>
            <w:tcW w:w="4678" w:type="dxa"/>
          </w:tcPr>
          <w:p w:rsidR="006869BF" w:rsidRPr="0074085E" w:rsidRDefault="00732637" w:rsidP="006869BF">
            <w:pPr>
              <w:jc w:val="both"/>
              <w:rPr>
                <w:rFonts w:ascii="Times New Roman" w:hAnsi="Times New Roman"/>
                <w:sz w:val="20"/>
                <w:szCs w:val="20"/>
                <w:lang w:val="lt-LT"/>
              </w:rPr>
            </w:pPr>
            <w:r w:rsidRPr="0074085E">
              <w:rPr>
                <w:rFonts w:ascii="Times New Roman" w:hAnsi="Times New Roman"/>
                <w:sz w:val="20"/>
                <w:szCs w:val="20"/>
                <w:lang w:val="lt-LT"/>
              </w:rPr>
              <w:t>Programinės įrangos klaidos</w:t>
            </w:r>
            <w:r w:rsidR="00BE7EF7" w:rsidRPr="0074085E">
              <w:rPr>
                <w:rFonts w:ascii="Times New Roman" w:hAnsi="Times New Roman"/>
                <w:sz w:val="20"/>
                <w:szCs w:val="20"/>
                <w:lang w:val="lt-LT"/>
              </w:rPr>
              <w:t>.</w:t>
            </w:r>
          </w:p>
        </w:tc>
        <w:tc>
          <w:tcPr>
            <w:tcW w:w="4580" w:type="dxa"/>
          </w:tcPr>
          <w:p w:rsidR="006869BF"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N</w:t>
            </w:r>
            <w:r w:rsidR="00732637" w:rsidRPr="0074085E">
              <w:rPr>
                <w:rFonts w:ascii="Times New Roman" w:hAnsi="Times New Roman"/>
                <w:sz w:val="20"/>
                <w:szCs w:val="20"/>
                <w:lang w:val="lt-LT"/>
              </w:rPr>
              <w:t>audojama</w:t>
            </w:r>
            <w:r w:rsidR="00D22ACE" w:rsidRPr="0074085E">
              <w:rPr>
                <w:rFonts w:ascii="Times New Roman" w:hAnsi="Times New Roman"/>
                <w:sz w:val="20"/>
                <w:szCs w:val="20"/>
                <w:lang w:val="lt-LT"/>
              </w:rPr>
              <w:t xml:space="preserve"> sertifikuota programinė įranga ir ji atnaujinama laikanti nustatytos tvarkos</w:t>
            </w:r>
            <w:r w:rsidR="00BE7EF7" w:rsidRPr="0074085E">
              <w:rPr>
                <w:rFonts w:ascii="Times New Roman" w:hAnsi="Times New Roman"/>
                <w:sz w:val="20"/>
                <w:szCs w:val="20"/>
                <w:lang w:val="lt-LT"/>
              </w:rPr>
              <w:t>.</w:t>
            </w:r>
          </w:p>
        </w:tc>
      </w:tr>
      <w:tr w:rsidR="00732637" w:rsidTr="006869BF">
        <w:tc>
          <w:tcPr>
            <w:tcW w:w="704"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 xml:space="preserve">8. </w:t>
            </w:r>
          </w:p>
        </w:tc>
        <w:tc>
          <w:tcPr>
            <w:tcW w:w="4678"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Piktavališkos programos</w:t>
            </w:r>
            <w:r w:rsidR="00BE7EF7" w:rsidRPr="0074085E">
              <w:rPr>
                <w:rFonts w:ascii="Times New Roman" w:hAnsi="Times New Roman"/>
                <w:sz w:val="20"/>
                <w:szCs w:val="20"/>
                <w:lang w:val="lt-LT"/>
              </w:rPr>
              <w:t>.</w:t>
            </w:r>
          </w:p>
        </w:tc>
        <w:tc>
          <w:tcPr>
            <w:tcW w:w="4580" w:type="dxa"/>
          </w:tcPr>
          <w:p w:rsidR="00732637"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K</w:t>
            </w:r>
            <w:r w:rsidR="00D22ACE" w:rsidRPr="0074085E">
              <w:rPr>
                <w:rFonts w:ascii="Times New Roman" w:hAnsi="Times New Roman"/>
                <w:sz w:val="20"/>
                <w:szCs w:val="20"/>
                <w:lang w:val="lt-LT"/>
              </w:rPr>
              <w:t>ompiuteriuose įdiegtos antivirusinės programos</w:t>
            </w:r>
            <w:r w:rsidR="00BE7EF7" w:rsidRPr="0074085E">
              <w:rPr>
                <w:rFonts w:ascii="Times New Roman" w:hAnsi="Times New Roman"/>
                <w:sz w:val="20"/>
                <w:szCs w:val="20"/>
                <w:lang w:val="lt-LT"/>
              </w:rPr>
              <w:t>.</w:t>
            </w:r>
          </w:p>
        </w:tc>
      </w:tr>
      <w:tr w:rsidR="00732637" w:rsidTr="006869BF">
        <w:tc>
          <w:tcPr>
            <w:tcW w:w="704"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 xml:space="preserve">9. </w:t>
            </w:r>
          </w:p>
        </w:tc>
        <w:tc>
          <w:tcPr>
            <w:tcW w:w="4678"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Neteisėtos programinės įrangos naudojimas</w:t>
            </w:r>
            <w:r w:rsidR="00BE7EF7" w:rsidRPr="0074085E">
              <w:rPr>
                <w:rFonts w:ascii="Times New Roman" w:hAnsi="Times New Roman"/>
                <w:sz w:val="20"/>
                <w:szCs w:val="20"/>
                <w:lang w:val="lt-LT"/>
              </w:rPr>
              <w:t>.</w:t>
            </w:r>
          </w:p>
        </w:tc>
        <w:tc>
          <w:tcPr>
            <w:tcW w:w="4580" w:type="dxa"/>
          </w:tcPr>
          <w:p w:rsidR="00732637"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N</w:t>
            </w:r>
            <w:r w:rsidR="00D22ACE" w:rsidRPr="0074085E">
              <w:rPr>
                <w:rFonts w:ascii="Times New Roman" w:hAnsi="Times New Roman"/>
                <w:sz w:val="20"/>
                <w:szCs w:val="20"/>
                <w:lang w:val="lt-LT"/>
              </w:rPr>
              <w:t>audojama tik teisėta programinė įranga ir darbuotojams nesuteikta teisė patiems diegti programinę įrangą</w:t>
            </w:r>
            <w:r w:rsidR="00BE7EF7" w:rsidRPr="0074085E">
              <w:rPr>
                <w:rFonts w:ascii="Times New Roman" w:hAnsi="Times New Roman"/>
                <w:sz w:val="20"/>
                <w:szCs w:val="20"/>
                <w:lang w:val="lt-LT"/>
              </w:rPr>
              <w:t>.</w:t>
            </w:r>
          </w:p>
        </w:tc>
      </w:tr>
      <w:tr w:rsidR="00732637" w:rsidTr="006869BF">
        <w:tc>
          <w:tcPr>
            <w:tcW w:w="704"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 xml:space="preserve">10. </w:t>
            </w:r>
          </w:p>
        </w:tc>
        <w:tc>
          <w:tcPr>
            <w:tcW w:w="4678"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Vartotojų klaidos</w:t>
            </w:r>
            <w:r w:rsidR="00BE7EF7" w:rsidRPr="0074085E">
              <w:rPr>
                <w:rFonts w:ascii="Times New Roman" w:hAnsi="Times New Roman"/>
                <w:sz w:val="20"/>
                <w:szCs w:val="20"/>
                <w:lang w:val="lt-LT"/>
              </w:rPr>
              <w:t>.</w:t>
            </w:r>
          </w:p>
        </w:tc>
        <w:tc>
          <w:tcPr>
            <w:tcW w:w="4580" w:type="dxa"/>
          </w:tcPr>
          <w:p w:rsidR="00732637"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D</w:t>
            </w:r>
            <w:r w:rsidR="00D22ACE" w:rsidRPr="0074085E">
              <w:rPr>
                <w:rFonts w:ascii="Times New Roman" w:hAnsi="Times New Roman"/>
                <w:sz w:val="20"/>
                <w:szCs w:val="20"/>
                <w:lang w:val="lt-LT"/>
              </w:rPr>
              <w:t>arbuotojai mokomi dirbti su programine įranga</w:t>
            </w:r>
            <w:r w:rsidR="00BE7EF7" w:rsidRPr="0074085E">
              <w:rPr>
                <w:rFonts w:ascii="Times New Roman" w:hAnsi="Times New Roman"/>
                <w:sz w:val="20"/>
                <w:szCs w:val="20"/>
                <w:lang w:val="lt-LT"/>
              </w:rPr>
              <w:t>.</w:t>
            </w:r>
          </w:p>
        </w:tc>
      </w:tr>
      <w:tr w:rsidR="00732637" w:rsidTr="006869BF">
        <w:tc>
          <w:tcPr>
            <w:tcW w:w="704"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 xml:space="preserve">11. </w:t>
            </w:r>
          </w:p>
        </w:tc>
        <w:tc>
          <w:tcPr>
            <w:tcW w:w="4678" w:type="dxa"/>
          </w:tcPr>
          <w:p w:rsidR="00732637" w:rsidRPr="0074085E" w:rsidRDefault="00D22ACE" w:rsidP="006869BF">
            <w:pPr>
              <w:jc w:val="both"/>
              <w:rPr>
                <w:rFonts w:ascii="Times New Roman" w:hAnsi="Times New Roman"/>
                <w:sz w:val="20"/>
                <w:szCs w:val="20"/>
                <w:lang w:val="lt-LT"/>
              </w:rPr>
            </w:pPr>
            <w:r w:rsidRPr="0074085E">
              <w:rPr>
                <w:rFonts w:ascii="Times New Roman" w:hAnsi="Times New Roman"/>
                <w:sz w:val="20"/>
                <w:szCs w:val="20"/>
                <w:lang w:val="lt-LT"/>
              </w:rPr>
              <w:t>Duomenų perdavimo tinklo įrangos gedimai</w:t>
            </w:r>
            <w:r w:rsidR="00BE7EF7" w:rsidRPr="0074085E">
              <w:rPr>
                <w:rFonts w:ascii="Times New Roman" w:hAnsi="Times New Roman"/>
                <w:sz w:val="20"/>
                <w:szCs w:val="20"/>
                <w:lang w:val="lt-LT"/>
              </w:rPr>
              <w:t>.</w:t>
            </w:r>
          </w:p>
        </w:tc>
        <w:tc>
          <w:tcPr>
            <w:tcW w:w="4580" w:type="dxa"/>
          </w:tcPr>
          <w:p w:rsidR="00732637" w:rsidRPr="0074085E" w:rsidRDefault="00AA7101" w:rsidP="006869BF">
            <w:pPr>
              <w:jc w:val="both"/>
              <w:rPr>
                <w:rFonts w:ascii="Times New Roman" w:hAnsi="Times New Roman"/>
                <w:sz w:val="20"/>
                <w:szCs w:val="20"/>
                <w:lang w:val="lt-LT"/>
              </w:rPr>
            </w:pPr>
            <w:r w:rsidRPr="0074085E">
              <w:rPr>
                <w:rFonts w:ascii="Times New Roman" w:hAnsi="Times New Roman"/>
                <w:sz w:val="20"/>
                <w:szCs w:val="20"/>
                <w:lang w:val="lt-LT"/>
              </w:rPr>
              <w:t>Į</w:t>
            </w:r>
            <w:r w:rsidR="00D22ACE" w:rsidRPr="0074085E">
              <w:rPr>
                <w:rFonts w:ascii="Times New Roman" w:hAnsi="Times New Roman"/>
                <w:sz w:val="20"/>
                <w:szCs w:val="20"/>
                <w:lang w:val="lt-LT"/>
              </w:rPr>
              <w:t>ranga prižiūrima pagal gamintojo rekomendacijas, o priežiūrą ir gedimų šalinimą atlieka kvalifikuoti specialistai</w:t>
            </w:r>
            <w:r w:rsidR="00BE7EF7" w:rsidRPr="0074085E">
              <w:rPr>
                <w:rFonts w:ascii="Times New Roman" w:hAnsi="Times New Roman"/>
                <w:sz w:val="20"/>
                <w:szCs w:val="20"/>
                <w:lang w:val="lt-LT"/>
              </w:rPr>
              <w:t>.</w:t>
            </w:r>
          </w:p>
        </w:tc>
      </w:tr>
    </w:tbl>
    <w:p w:rsidR="006869BF" w:rsidRPr="006C2B85" w:rsidRDefault="006869BF" w:rsidP="006869BF">
      <w:pPr>
        <w:spacing w:after="0"/>
        <w:jc w:val="both"/>
        <w:rPr>
          <w:rFonts w:ascii="Times New Roman" w:hAnsi="Times New Roman"/>
          <w:sz w:val="24"/>
          <w:szCs w:val="24"/>
          <w:lang w:val="lt-LT"/>
        </w:rPr>
      </w:pPr>
    </w:p>
    <w:p w:rsidR="00EF185C" w:rsidRDefault="00632166" w:rsidP="0025578D">
      <w:pPr>
        <w:spacing w:after="0" w:line="360" w:lineRule="auto"/>
        <w:ind w:firstLine="720"/>
        <w:jc w:val="both"/>
        <w:rPr>
          <w:rFonts w:ascii="Times New Roman" w:hAnsi="Times New Roman"/>
          <w:sz w:val="24"/>
          <w:szCs w:val="24"/>
          <w:lang w:val="lt-LT"/>
        </w:rPr>
      </w:pPr>
      <w:r w:rsidRPr="00632166">
        <w:rPr>
          <w:rFonts w:ascii="Times New Roman" w:hAnsi="Times New Roman"/>
          <w:sz w:val="24"/>
          <w:szCs w:val="24"/>
          <w:lang w:val="lt-LT"/>
        </w:rPr>
        <w:t xml:space="preserve">7. Visi </w:t>
      </w:r>
      <w:r>
        <w:rPr>
          <w:rFonts w:ascii="Times New Roman" w:hAnsi="Times New Roman"/>
          <w:sz w:val="24"/>
          <w:szCs w:val="24"/>
          <w:lang w:val="lt-LT"/>
        </w:rPr>
        <w:t xml:space="preserve">vartotojai turi prieigą tik prie tų duomenų, kurie jiems yra būtini funkcijoms atlikti, ir būtų identifikuojami rizikos lygį atitinkančiomis priemonėmis. Patartina naudoti tokias prieigos teisių suteikimo priemones, kurios leistų bendro identifikavimo būdu gauti visus tai funkcijai atlikti </w:t>
      </w:r>
      <w:r>
        <w:rPr>
          <w:rFonts w:ascii="Times New Roman" w:hAnsi="Times New Roman"/>
          <w:sz w:val="24"/>
          <w:szCs w:val="24"/>
          <w:lang w:val="lt-LT"/>
        </w:rPr>
        <w:lastRenderedPageBreak/>
        <w:t xml:space="preserve">priklausančius išteklius. Įgaliotas direktoriaus pavaduotojas ugdymui administruoja elektroninį dienyną ir internetinę įstaigos svetainę. Pedagoginis personalas prieina prie elektroninio dienyno duomenų, kurių jiems reikia jų darbo funkcijoms atlikti, įveda savo ugdytinių duomenis. Meninio ugdymo mokytojas mato elektroniniame dienyne vaikų duomenis ir pildo vaikų pasiekimus. Prie Pedagogų </w:t>
      </w:r>
      <w:r w:rsidR="000D18B7">
        <w:rPr>
          <w:rFonts w:ascii="Times New Roman" w:hAnsi="Times New Roman"/>
          <w:sz w:val="24"/>
          <w:szCs w:val="24"/>
          <w:lang w:val="lt-LT"/>
        </w:rPr>
        <w:t xml:space="preserve">registro, Centralizuotos vaiko priėmimo sistemos </w:t>
      </w:r>
      <w:r w:rsidR="000D18B7">
        <w:rPr>
          <w:rFonts w:ascii="Times New Roman" w:hAnsi="Times New Roman"/>
          <w:sz w:val="24"/>
          <w:szCs w:val="24"/>
        </w:rPr>
        <w:t>(CVPS</w:t>
      </w:r>
      <w:r w:rsidR="000D18B7">
        <w:rPr>
          <w:rFonts w:ascii="Times New Roman" w:hAnsi="Times New Roman"/>
          <w:sz w:val="24"/>
          <w:szCs w:val="24"/>
          <w:lang w:val="lt-LT"/>
        </w:rPr>
        <w:t xml:space="preserve">) ir </w:t>
      </w:r>
      <w:r w:rsidR="000D18B7">
        <w:rPr>
          <w:rFonts w:ascii="Times New Roman" w:eastAsia="Times New Roman" w:hAnsi="Times New Roman" w:cs="Times New Roman"/>
          <w:bCs/>
          <w:sz w:val="24"/>
          <w:szCs w:val="24"/>
          <w:lang w:val="lt-LT" w:eastAsia="lt-LT"/>
        </w:rPr>
        <w:t>Gyventojų registro</w:t>
      </w:r>
      <w:r w:rsidR="000D18B7">
        <w:rPr>
          <w:rFonts w:ascii="Times New Roman" w:hAnsi="Times New Roman"/>
          <w:sz w:val="24"/>
          <w:szCs w:val="24"/>
          <w:lang w:val="lt-LT"/>
        </w:rPr>
        <w:t xml:space="preserve"> </w:t>
      </w:r>
      <w:r w:rsidR="000923E4">
        <w:rPr>
          <w:rFonts w:ascii="Times New Roman" w:hAnsi="Times New Roman"/>
          <w:sz w:val="24"/>
          <w:szCs w:val="24"/>
          <w:lang w:val="lt-LT"/>
        </w:rPr>
        <w:t>prieig</w:t>
      </w:r>
      <w:r w:rsidR="000D18B7">
        <w:rPr>
          <w:rFonts w:ascii="Times New Roman" w:hAnsi="Times New Roman"/>
          <w:sz w:val="24"/>
          <w:szCs w:val="24"/>
          <w:lang w:val="lt-LT"/>
        </w:rPr>
        <w:t>as</w:t>
      </w:r>
      <w:r w:rsidR="000923E4">
        <w:rPr>
          <w:rFonts w:ascii="Times New Roman" w:hAnsi="Times New Roman"/>
          <w:sz w:val="24"/>
          <w:szCs w:val="24"/>
          <w:lang w:val="lt-LT"/>
        </w:rPr>
        <w:t xml:space="preserve"> turi direktorius. Sekretorius turi prieigas prie </w:t>
      </w:r>
      <w:r w:rsidR="00EB542E">
        <w:rPr>
          <w:rFonts w:ascii="Times New Roman" w:hAnsi="Times New Roman"/>
          <w:sz w:val="24"/>
          <w:szCs w:val="24"/>
          <w:lang w:val="lt-LT"/>
        </w:rPr>
        <w:t xml:space="preserve">Centralizuotos vaiko priėmimo sistemos </w:t>
      </w:r>
      <w:r w:rsidR="00EB542E">
        <w:rPr>
          <w:rFonts w:ascii="Times New Roman" w:hAnsi="Times New Roman"/>
          <w:sz w:val="24"/>
          <w:szCs w:val="24"/>
        </w:rPr>
        <w:t>(CVPS</w:t>
      </w:r>
      <w:r w:rsidR="00EB542E">
        <w:rPr>
          <w:rFonts w:ascii="Times New Roman" w:hAnsi="Times New Roman"/>
          <w:sz w:val="24"/>
          <w:szCs w:val="24"/>
          <w:lang w:val="lt-LT"/>
        </w:rPr>
        <w:t xml:space="preserve">), </w:t>
      </w:r>
      <w:r w:rsidR="007600AD">
        <w:rPr>
          <w:rFonts w:ascii="Times New Roman" w:hAnsi="Times New Roman"/>
          <w:sz w:val="24"/>
          <w:szCs w:val="24"/>
          <w:lang w:val="lt-LT"/>
        </w:rPr>
        <w:t xml:space="preserve">Mokinių registro, </w:t>
      </w:r>
      <w:r w:rsidR="000923E4">
        <w:rPr>
          <w:rFonts w:ascii="Times New Roman" w:hAnsi="Times New Roman"/>
          <w:sz w:val="24"/>
          <w:szCs w:val="24"/>
          <w:lang w:val="lt-LT"/>
        </w:rPr>
        <w:t>STEKAS „</w:t>
      </w:r>
      <w:r w:rsidR="000923E4" w:rsidRPr="000923E4">
        <w:rPr>
          <w:rFonts w:ascii="Times New Roman" w:eastAsia="Times New Roman" w:hAnsi="Times New Roman" w:cs="Times New Roman"/>
          <w:bCs/>
          <w:sz w:val="24"/>
          <w:szCs w:val="24"/>
          <w:lang w:val="lt-LT" w:eastAsia="lt-LT"/>
        </w:rPr>
        <w:t>Personalo darbo laiko apskaitos ir atostogų</w:t>
      </w:r>
      <w:r w:rsidR="000923E4">
        <w:rPr>
          <w:rFonts w:ascii="Times New Roman" w:eastAsia="Times New Roman" w:hAnsi="Times New Roman" w:cs="Times New Roman"/>
          <w:bCs/>
          <w:sz w:val="24"/>
          <w:szCs w:val="24"/>
          <w:lang w:val="lt-LT" w:eastAsia="lt-LT"/>
        </w:rPr>
        <w:t>“</w:t>
      </w:r>
      <w:r w:rsidR="000923E4" w:rsidRPr="000923E4">
        <w:rPr>
          <w:rFonts w:ascii="Times New Roman" w:eastAsia="Times New Roman" w:hAnsi="Times New Roman" w:cs="Times New Roman"/>
          <w:bCs/>
          <w:sz w:val="24"/>
          <w:szCs w:val="24"/>
          <w:lang w:val="lt-LT" w:eastAsia="lt-LT"/>
        </w:rPr>
        <w:t xml:space="preserve"> </w:t>
      </w:r>
      <w:r w:rsidR="000923E4">
        <w:rPr>
          <w:rFonts w:ascii="Times New Roman" w:hAnsi="Times New Roman"/>
          <w:sz w:val="24"/>
          <w:szCs w:val="24"/>
          <w:lang w:val="lt-LT"/>
        </w:rPr>
        <w:t>posistemės</w:t>
      </w:r>
      <w:r w:rsidR="007600AD" w:rsidRPr="007600AD">
        <w:rPr>
          <w:rFonts w:ascii="Times New Roman" w:eastAsia="Times New Roman" w:hAnsi="Times New Roman" w:cs="Times New Roman"/>
          <w:bCs/>
          <w:sz w:val="24"/>
          <w:szCs w:val="24"/>
          <w:lang w:val="lt-LT" w:eastAsia="lt-LT"/>
        </w:rPr>
        <w:t xml:space="preserve"> </w:t>
      </w:r>
      <w:r w:rsidR="007600AD">
        <w:rPr>
          <w:rFonts w:ascii="Times New Roman" w:eastAsia="Times New Roman" w:hAnsi="Times New Roman" w:cs="Times New Roman"/>
          <w:bCs/>
          <w:sz w:val="24"/>
          <w:szCs w:val="24"/>
          <w:lang w:val="lt-LT" w:eastAsia="lt-LT"/>
        </w:rPr>
        <w:t>ir Gyventojų registro</w:t>
      </w:r>
      <w:r w:rsidR="000923E4">
        <w:rPr>
          <w:rFonts w:ascii="Times New Roman" w:hAnsi="Times New Roman"/>
          <w:sz w:val="24"/>
          <w:szCs w:val="24"/>
          <w:lang w:val="lt-LT"/>
        </w:rPr>
        <w:t>. Vyr. buhalte</w:t>
      </w:r>
      <w:r w:rsidR="00EB542E">
        <w:rPr>
          <w:rFonts w:ascii="Times New Roman" w:hAnsi="Times New Roman"/>
          <w:sz w:val="24"/>
          <w:szCs w:val="24"/>
          <w:lang w:val="lt-LT"/>
        </w:rPr>
        <w:t xml:space="preserve">ris turi prieigas prie STEKAS, </w:t>
      </w:r>
      <w:r w:rsidR="000923E4">
        <w:rPr>
          <w:rFonts w:ascii="Times New Roman" w:hAnsi="Times New Roman"/>
          <w:sz w:val="24"/>
          <w:szCs w:val="24"/>
          <w:lang w:val="lt-LT"/>
        </w:rPr>
        <w:t>NAVISION</w:t>
      </w:r>
      <w:r w:rsidR="000F7502">
        <w:rPr>
          <w:rFonts w:ascii="Times New Roman" w:hAnsi="Times New Roman"/>
          <w:sz w:val="24"/>
          <w:szCs w:val="24"/>
          <w:lang w:val="lt-LT"/>
        </w:rPr>
        <w:t>, FINNET, Registrų centro, Valstybinio socialinio draudimo ir Valstybinės mokesčių inspekcijos sistemų, bankų ir VSAKIS</w:t>
      </w:r>
      <w:r w:rsidR="000923E4">
        <w:rPr>
          <w:rFonts w:ascii="Times New Roman" w:hAnsi="Times New Roman"/>
          <w:sz w:val="24"/>
          <w:szCs w:val="24"/>
          <w:lang w:val="lt-LT"/>
        </w:rPr>
        <w:t>. Prie dokumentų valdymo sistemos „Kontora“ prieigas turi visi įstaigos darbuotojai. Kiekvienas darbuotojas įgaliotas dirbti su asmens duomenimis žino savo prieigos ir tvarkomų duomenų apimtis ir yra pasirašę konfidencialumo pasižadė</w:t>
      </w:r>
      <w:r w:rsidR="008D0434">
        <w:rPr>
          <w:rFonts w:ascii="Times New Roman" w:hAnsi="Times New Roman"/>
          <w:sz w:val="24"/>
          <w:szCs w:val="24"/>
          <w:lang w:val="lt-LT"/>
        </w:rPr>
        <w:t>jimą</w:t>
      </w:r>
      <w:r w:rsidR="000923E4">
        <w:rPr>
          <w:rFonts w:ascii="Times New Roman" w:hAnsi="Times New Roman"/>
          <w:sz w:val="24"/>
          <w:szCs w:val="24"/>
          <w:lang w:val="lt-LT"/>
        </w:rPr>
        <w:t>.</w:t>
      </w:r>
    </w:p>
    <w:p w:rsidR="00C52DE2" w:rsidRDefault="00EF185C" w:rsidP="0025578D">
      <w:pPr>
        <w:spacing w:after="0" w:line="360" w:lineRule="auto"/>
        <w:ind w:firstLine="709"/>
        <w:jc w:val="both"/>
        <w:rPr>
          <w:rFonts w:ascii="Times New Roman" w:hAnsi="Times New Roman"/>
          <w:sz w:val="24"/>
          <w:szCs w:val="24"/>
          <w:lang w:val="lt-LT"/>
        </w:rPr>
      </w:pPr>
      <w:r>
        <w:rPr>
          <w:rFonts w:ascii="Times New Roman" w:hAnsi="Times New Roman"/>
          <w:sz w:val="24"/>
          <w:szCs w:val="24"/>
          <w:lang w:val="lt-LT"/>
        </w:rPr>
        <w:t xml:space="preserve">8. Prieigos teisių užsakymas yra griežtai kontroliuojamas ir vyksta pagal numatytą procedūrą. Prisijungimo prie </w:t>
      </w:r>
      <w:r w:rsidR="00046F69">
        <w:rPr>
          <w:rFonts w:ascii="Times New Roman" w:hAnsi="Times New Roman"/>
          <w:sz w:val="24"/>
          <w:szCs w:val="24"/>
          <w:lang w:val="lt-LT"/>
        </w:rPr>
        <w:t>informacinių sistemų DVS „Kontora“ ir Elektroninis dienynas</w:t>
      </w:r>
      <w:r>
        <w:rPr>
          <w:rFonts w:ascii="Times New Roman" w:hAnsi="Times New Roman"/>
          <w:sz w:val="24"/>
          <w:szCs w:val="24"/>
          <w:lang w:val="lt-LT"/>
        </w:rPr>
        <w:t xml:space="preserve"> identifikavimas vyksta naudojant slaptažodžius ir jie yra administruojami </w:t>
      </w:r>
      <w:r w:rsidR="005C669A">
        <w:rPr>
          <w:rFonts w:ascii="Times New Roman" w:hAnsi="Times New Roman"/>
          <w:sz w:val="24"/>
          <w:szCs w:val="24"/>
          <w:lang w:val="lt-LT"/>
        </w:rPr>
        <w:t xml:space="preserve">pagal nustatytas taisykles: sudėtingumo (ne mažiaus nei 8 simboliai, susidedantys ne tik iš raidžių, bet ir bent vieno skaičiaus ir bent vieno simbolio), keitimo dažnumo (kas 3 mėnesiai), naikinimo, priminimo, saugojimo. Vartotojui būnant neaktyviam nustatytą laiką, informacinė sistema turi automatinio išjungimo funkciją iš sistemos, kurią aktyvavus, iš naujo įvedamas slaptažodis. Sistemos slaptažodžių keitimo tvarką vykdo patys </w:t>
      </w:r>
      <w:r w:rsidR="00C52DE2">
        <w:rPr>
          <w:rFonts w:ascii="Times New Roman" w:hAnsi="Times New Roman"/>
          <w:sz w:val="24"/>
          <w:szCs w:val="24"/>
          <w:lang w:val="lt-LT"/>
        </w:rPr>
        <w:t>sistemos administra</w:t>
      </w:r>
      <w:r w:rsidR="007E696E">
        <w:rPr>
          <w:rFonts w:ascii="Times New Roman" w:hAnsi="Times New Roman"/>
          <w:sz w:val="24"/>
          <w:szCs w:val="24"/>
          <w:lang w:val="lt-LT"/>
        </w:rPr>
        <w:t>toriai. Kiekvienas darbuotojas,</w:t>
      </w:r>
      <w:r w:rsidR="00C52DE2">
        <w:rPr>
          <w:rFonts w:ascii="Times New Roman" w:hAnsi="Times New Roman"/>
          <w:sz w:val="24"/>
          <w:szCs w:val="24"/>
          <w:lang w:val="lt-LT"/>
        </w:rPr>
        <w:t xml:space="preserve"> kuris turi prieigą prie asmens duomenų yra atsakingas už slaptažodžio konfidencialumą ir įsipareigoja jo neatskleisti tretiesiems asmenims.</w:t>
      </w:r>
    </w:p>
    <w:p w:rsidR="005C669A" w:rsidRDefault="005C669A"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9. Pasikeitus darbuotojui dirbusiam su asmens duomenimis, prieigos slaptažodžiai prie duomenų bazės iš karto pakeičiami.</w:t>
      </w:r>
    </w:p>
    <w:p w:rsidR="003F62B8" w:rsidRDefault="00B53250"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10. </w:t>
      </w:r>
      <w:r w:rsidR="003F62B8">
        <w:rPr>
          <w:rFonts w:ascii="Times New Roman" w:hAnsi="Times New Roman"/>
          <w:sz w:val="24"/>
          <w:szCs w:val="24"/>
          <w:lang w:val="lt-LT"/>
        </w:rPr>
        <w:t xml:space="preserve">Asmens duomenis, siunčiamu elektroniniu paštu apsaugoti labai sunku. Įstaiga informacinėmis technologijomis naudojasi kai asmens duomenų siuntimas elektroniniu paštu yra būtinas ir </w:t>
      </w:r>
      <w:r w:rsidR="00F31BBC">
        <w:rPr>
          <w:rFonts w:ascii="Times New Roman" w:hAnsi="Times New Roman"/>
          <w:sz w:val="24"/>
          <w:szCs w:val="24"/>
          <w:lang w:val="lt-LT"/>
        </w:rPr>
        <w:t>neišvengiamas.</w:t>
      </w:r>
      <w:r w:rsidR="003F62B8">
        <w:rPr>
          <w:rFonts w:ascii="Times New Roman" w:hAnsi="Times New Roman"/>
          <w:sz w:val="24"/>
          <w:szCs w:val="24"/>
          <w:lang w:val="lt-LT"/>
        </w:rPr>
        <w:t xml:space="preserve"> Beveik visa elektroniniu paštu perduodama informacija yra siunčiama tarp valstybinių institucijų arba įkeliama ir perduodama per bendrai naudojamas programas. Jei asmens duomenys yra gaunami elektroniniu paštu, </w:t>
      </w:r>
      <w:r w:rsidR="004F3512">
        <w:rPr>
          <w:rFonts w:ascii="Times New Roman" w:hAnsi="Times New Roman"/>
          <w:sz w:val="24"/>
          <w:szCs w:val="24"/>
          <w:lang w:val="lt-LT"/>
        </w:rPr>
        <w:t>jų skaitmeninės arba popierinės kopijos</w:t>
      </w:r>
      <w:r w:rsidR="003F62B8">
        <w:rPr>
          <w:rFonts w:ascii="Times New Roman" w:hAnsi="Times New Roman"/>
          <w:sz w:val="24"/>
          <w:szCs w:val="24"/>
          <w:lang w:val="lt-LT"/>
        </w:rPr>
        <w:t xml:space="preserve"> pa</w:t>
      </w:r>
      <w:r w:rsidR="004F3512">
        <w:rPr>
          <w:rFonts w:ascii="Times New Roman" w:hAnsi="Times New Roman"/>
          <w:sz w:val="24"/>
          <w:szCs w:val="24"/>
          <w:lang w:val="lt-LT"/>
        </w:rPr>
        <w:t>gal reikalavimus archyvuojamos arba naikinamo</w:t>
      </w:r>
      <w:r w:rsidR="003F62B8">
        <w:rPr>
          <w:rFonts w:ascii="Times New Roman" w:hAnsi="Times New Roman"/>
          <w:sz w:val="24"/>
          <w:szCs w:val="24"/>
          <w:lang w:val="lt-LT"/>
        </w:rPr>
        <w:t xml:space="preserve">s, o elektroniniame pašte </w:t>
      </w:r>
      <w:r w:rsidR="004F3512">
        <w:rPr>
          <w:rFonts w:ascii="Times New Roman" w:hAnsi="Times New Roman"/>
          <w:sz w:val="24"/>
          <w:szCs w:val="24"/>
          <w:lang w:val="lt-LT"/>
        </w:rPr>
        <w:t>gauti duomenys yra ištrinami</w:t>
      </w:r>
      <w:r w:rsidR="003F62B8">
        <w:rPr>
          <w:rFonts w:ascii="Times New Roman" w:hAnsi="Times New Roman"/>
          <w:sz w:val="24"/>
          <w:szCs w:val="24"/>
          <w:lang w:val="lt-LT"/>
        </w:rPr>
        <w:t>.</w:t>
      </w:r>
    </w:p>
    <w:p w:rsidR="003F62B8" w:rsidRDefault="003F62B8"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11. </w:t>
      </w:r>
      <w:r w:rsidR="004D5CB5">
        <w:rPr>
          <w:rFonts w:ascii="Times New Roman" w:hAnsi="Times New Roman"/>
          <w:sz w:val="24"/>
          <w:szCs w:val="24"/>
          <w:lang w:val="lt-LT"/>
        </w:rPr>
        <w:t>Visi Į</w:t>
      </w:r>
      <w:r w:rsidR="00A976FF">
        <w:rPr>
          <w:rFonts w:ascii="Times New Roman" w:hAnsi="Times New Roman"/>
          <w:sz w:val="24"/>
          <w:szCs w:val="24"/>
          <w:lang w:val="lt-LT"/>
        </w:rPr>
        <w:t>staigos darbuotojai naudoja dokumentų valdymo sistemą „Kontora“, kurioje naudotojo prisijungimo duomenys (naudotojo vardas ir slaptažodis), vienareikšmiškai identifikuojantys konkretų darbuot</w:t>
      </w:r>
      <w:r w:rsidR="00DE36C0">
        <w:rPr>
          <w:rFonts w:ascii="Times New Roman" w:hAnsi="Times New Roman"/>
          <w:sz w:val="24"/>
          <w:szCs w:val="24"/>
          <w:lang w:val="lt-LT"/>
        </w:rPr>
        <w:t xml:space="preserve">oją laikomi elektroniniu parašu </w:t>
      </w:r>
      <w:r w:rsidR="00A976FF">
        <w:rPr>
          <w:rFonts w:ascii="Times New Roman" w:hAnsi="Times New Roman"/>
          <w:sz w:val="24"/>
          <w:szCs w:val="24"/>
          <w:lang w:val="lt-LT"/>
        </w:rPr>
        <w:t xml:space="preserve">ir turi tokią pačią juridinę galią kaip ir parašas įstaigos </w:t>
      </w:r>
      <w:r w:rsidR="00A976FF">
        <w:rPr>
          <w:rFonts w:ascii="Times New Roman" w:hAnsi="Times New Roman"/>
          <w:sz w:val="24"/>
          <w:szCs w:val="24"/>
          <w:lang w:val="lt-LT"/>
        </w:rPr>
        <w:lastRenderedPageBreak/>
        <w:t>rašytiniuose vidaus dokumentuose.</w:t>
      </w:r>
      <w:r w:rsidR="00DE36C0">
        <w:rPr>
          <w:rFonts w:ascii="Times New Roman" w:hAnsi="Times New Roman"/>
          <w:sz w:val="24"/>
          <w:szCs w:val="24"/>
          <w:lang w:val="lt-LT"/>
        </w:rPr>
        <w:t xml:space="preserve"> Naudojami valstybiniai registrai yra prieinami tik įgaliotiems darbuotojams prisijungti su savo prisijungimų   duomenimis iš bet kurio kompiuterio, prieš tai pasirašius konfidencialumo </w:t>
      </w:r>
      <w:proofErr w:type="spellStart"/>
      <w:r w:rsidR="00DE36C0">
        <w:rPr>
          <w:rFonts w:ascii="Times New Roman" w:hAnsi="Times New Roman"/>
          <w:sz w:val="24"/>
          <w:szCs w:val="24"/>
          <w:lang w:val="lt-LT"/>
        </w:rPr>
        <w:t>pasižadėjimus</w:t>
      </w:r>
      <w:proofErr w:type="spellEnd"/>
      <w:r w:rsidR="00DE36C0">
        <w:rPr>
          <w:rFonts w:ascii="Times New Roman" w:hAnsi="Times New Roman"/>
          <w:sz w:val="24"/>
          <w:szCs w:val="24"/>
          <w:lang w:val="lt-LT"/>
        </w:rPr>
        <w:t xml:space="preserve"> registrus prižiūrinčioms įstaigoms.</w:t>
      </w:r>
    </w:p>
    <w:p w:rsidR="00A053E1" w:rsidRDefault="00DE36C0"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12. Įstaigos internetinę svetainę ir socialinę paskyrą prižiūri direktoriaus pavaduotojas ugdymui. Į internetinę svetainę yra keliama visa būtina informacija ir renginių nuotraukos, prieš tai gavus ugdytinių tėvų ar kitų teisėtų atstovų sutikimus dėl vaizdo duomenų naudojimo.</w:t>
      </w:r>
    </w:p>
    <w:p w:rsidR="00231C02" w:rsidRPr="00231C02" w:rsidRDefault="004D5CB5"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075851">
        <w:rPr>
          <w:rFonts w:ascii="Times New Roman" w:hAnsi="Times New Roman"/>
          <w:sz w:val="24"/>
          <w:szCs w:val="24"/>
          <w:lang w:val="lt-LT"/>
        </w:rPr>
        <w:t>3</w:t>
      </w:r>
      <w:r>
        <w:rPr>
          <w:rFonts w:ascii="Times New Roman" w:hAnsi="Times New Roman"/>
          <w:sz w:val="24"/>
          <w:szCs w:val="24"/>
          <w:lang w:val="lt-LT"/>
        </w:rPr>
        <w:t xml:space="preserve">. </w:t>
      </w:r>
      <w:r w:rsidR="00231C02">
        <w:rPr>
          <w:rFonts w:ascii="Times New Roman" w:hAnsi="Times New Roman"/>
          <w:sz w:val="24"/>
          <w:szCs w:val="24"/>
          <w:lang w:val="lt-LT"/>
        </w:rPr>
        <w:t>Komunikacijai naudojamose susirašinėjimo programose, esant galimybei, rekomenduojama aktyvuoti ištisinio šifravimo nuostatas. BDAR 32 straipsnis numato, kad a</w:t>
      </w:r>
      <w:r w:rsidR="00231C02" w:rsidRPr="00231C02">
        <w:rPr>
          <w:rFonts w:ascii="Times New Roman" w:hAnsi="Times New Roman"/>
          <w:sz w:val="24"/>
          <w:szCs w:val="24"/>
          <w:lang w:val="lt-LT"/>
        </w:rPr>
        <w:t xml:space="preserve">tsižvelgdamas į techninių galimybių išsivystymo lygį, įgyvendinimo sąnaudas bei duomenų tvarkymo pobūdį, aprėptį, kontekstą ir tikslus, taip pat duomenų tvarkymo keliamus įvairios tikimybės ir rimtumo pavojus fizinių asmenų teisėms ir laisvėms, duomenų valdytojas ir duomenų tvarkytojas įgyvendina tinkamas technines ir organizacines priemones, kad būtų užtikrintas pavojų atitinkančio lygio saugumas, įskaitant, </w:t>
      </w:r>
      <w:proofErr w:type="spellStart"/>
      <w:r w:rsidR="00231C02" w:rsidRPr="00231C02">
        <w:rPr>
          <w:rFonts w:ascii="Times New Roman" w:hAnsi="Times New Roman"/>
          <w:sz w:val="24"/>
          <w:szCs w:val="24"/>
          <w:lang w:val="lt-LT"/>
        </w:rPr>
        <w:t>inter</w:t>
      </w:r>
      <w:proofErr w:type="spellEnd"/>
      <w:r w:rsidR="00231C02" w:rsidRPr="00231C02">
        <w:rPr>
          <w:rFonts w:ascii="Times New Roman" w:hAnsi="Times New Roman"/>
          <w:sz w:val="24"/>
          <w:szCs w:val="24"/>
          <w:lang w:val="lt-LT"/>
        </w:rPr>
        <w:t xml:space="preserve"> alia, jei reikia:</w:t>
      </w:r>
    </w:p>
    <w:p w:rsidR="00231C02" w:rsidRPr="00231C02" w:rsidRDefault="00231C02"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075851">
        <w:rPr>
          <w:rFonts w:ascii="Times New Roman" w:hAnsi="Times New Roman"/>
          <w:sz w:val="24"/>
          <w:szCs w:val="24"/>
          <w:lang w:val="lt-LT"/>
        </w:rPr>
        <w:t>3</w:t>
      </w:r>
      <w:r>
        <w:rPr>
          <w:rFonts w:ascii="Times New Roman" w:hAnsi="Times New Roman"/>
          <w:sz w:val="24"/>
          <w:szCs w:val="24"/>
          <w:lang w:val="lt-LT"/>
        </w:rPr>
        <w:t>.1.</w:t>
      </w:r>
      <w:r w:rsidRPr="00231C02">
        <w:rPr>
          <w:rFonts w:ascii="Times New Roman" w:hAnsi="Times New Roman"/>
          <w:sz w:val="24"/>
          <w:szCs w:val="24"/>
          <w:lang w:val="lt-LT"/>
        </w:rPr>
        <w:t xml:space="preserve"> pseudonimų suteikimą asmens duomenims ir jų šifravimą;</w:t>
      </w:r>
    </w:p>
    <w:p w:rsidR="00231C02" w:rsidRPr="00231C02" w:rsidRDefault="00231C02"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075851">
        <w:rPr>
          <w:rFonts w:ascii="Times New Roman" w:hAnsi="Times New Roman"/>
          <w:sz w:val="24"/>
          <w:szCs w:val="24"/>
          <w:lang w:val="lt-LT"/>
        </w:rPr>
        <w:t>3</w:t>
      </w:r>
      <w:r>
        <w:rPr>
          <w:rFonts w:ascii="Times New Roman" w:hAnsi="Times New Roman"/>
          <w:sz w:val="24"/>
          <w:szCs w:val="24"/>
          <w:lang w:val="lt-LT"/>
        </w:rPr>
        <w:t>.2.</w:t>
      </w:r>
      <w:r w:rsidRPr="00231C02">
        <w:rPr>
          <w:rFonts w:ascii="Times New Roman" w:hAnsi="Times New Roman"/>
          <w:sz w:val="24"/>
          <w:szCs w:val="24"/>
          <w:lang w:val="lt-LT"/>
        </w:rPr>
        <w:t xml:space="preserve"> gebėjimą užtikrinti nuolatinį duomenų tvarkymo sistemų ir paslaugų konfidencialumą, vientisumą, prieinamumą ir atsparumą;</w:t>
      </w:r>
    </w:p>
    <w:p w:rsidR="00231C02" w:rsidRPr="00231C02" w:rsidRDefault="00231C02"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075851">
        <w:rPr>
          <w:rFonts w:ascii="Times New Roman" w:hAnsi="Times New Roman"/>
          <w:sz w:val="24"/>
          <w:szCs w:val="24"/>
          <w:lang w:val="lt-LT"/>
        </w:rPr>
        <w:t>3</w:t>
      </w:r>
      <w:r>
        <w:rPr>
          <w:rFonts w:ascii="Times New Roman" w:hAnsi="Times New Roman"/>
          <w:sz w:val="24"/>
          <w:szCs w:val="24"/>
          <w:lang w:val="lt-LT"/>
        </w:rPr>
        <w:t>.3.</w:t>
      </w:r>
      <w:r w:rsidRPr="00231C02">
        <w:rPr>
          <w:rFonts w:ascii="Times New Roman" w:hAnsi="Times New Roman"/>
          <w:sz w:val="24"/>
          <w:szCs w:val="24"/>
          <w:lang w:val="lt-LT"/>
        </w:rPr>
        <w:t xml:space="preserve"> gebėjimą laiku atkurti sąlygas ir galimybes naudotis asmens duomenimis fizinio ar techninio incidento atveju;</w:t>
      </w:r>
    </w:p>
    <w:p w:rsidR="004D5CB5" w:rsidRDefault="00231C02"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844023">
        <w:rPr>
          <w:rFonts w:ascii="Times New Roman" w:hAnsi="Times New Roman"/>
          <w:sz w:val="24"/>
          <w:szCs w:val="24"/>
          <w:lang w:val="lt-LT"/>
        </w:rPr>
        <w:t>3</w:t>
      </w:r>
      <w:r>
        <w:rPr>
          <w:rFonts w:ascii="Times New Roman" w:hAnsi="Times New Roman"/>
          <w:sz w:val="24"/>
          <w:szCs w:val="24"/>
          <w:lang w:val="lt-LT"/>
        </w:rPr>
        <w:t>.4.</w:t>
      </w:r>
      <w:r w:rsidRPr="00231C02">
        <w:rPr>
          <w:rFonts w:ascii="Times New Roman" w:hAnsi="Times New Roman"/>
          <w:sz w:val="24"/>
          <w:szCs w:val="24"/>
          <w:lang w:val="lt-LT"/>
        </w:rPr>
        <w:t xml:space="preserve"> reguliarų techninių ir organizacinių priemonių, kuriomis užtikrinamas duomenų tvarkymo saugumas, tikrinimo, vertinimo ir veiksmingumo vertinimo procesą.</w:t>
      </w:r>
    </w:p>
    <w:p w:rsidR="008D0434" w:rsidRDefault="008D0434"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844023">
        <w:rPr>
          <w:rFonts w:ascii="Times New Roman" w:hAnsi="Times New Roman"/>
          <w:sz w:val="24"/>
          <w:szCs w:val="24"/>
          <w:lang w:val="lt-LT"/>
        </w:rPr>
        <w:t>4</w:t>
      </w:r>
      <w:r>
        <w:rPr>
          <w:rFonts w:ascii="Times New Roman" w:hAnsi="Times New Roman"/>
          <w:sz w:val="24"/>
          <w:szCs w:val="24"/>
          <w:lang w:val="lt-LT"/>
        </w:rPr>
        <w:t>. Kaip viena iš duomenų saugos priemonių kompiuterių tinkluose gali būti naudojamas kompiuterių tinklų, tinkle teikiamų paslaugų ir sistemų bei naudotojų atskyrimas. Tinklo atskyrimas gali būti atliekamas naudojant fiziškai atskirus tinklus arba skirtingus loginius tinklus. Darbuotojų, įgaliotų dirbti su asmens duomenimis, kompiuteriai nėra sujungti į vidinį tinklą, kompiuteriai yra apsaugoti skirtingais slaptažodžiais.</w:t>
      </w:r>
    </w:p>
    <w:p w:rsidR="00B66BFA" w:rsidRDefault="00B66BFA"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9B1514">
        <w:rPr>
          <w:rFonts w:ascii="Times New Roman" w:hAnsi="Times New Roman"/>
          <w:sz w:val="24"/>
          <w:szCs w:val="24"/>
          <w:lang w:val="lt-LT"/>
        </w:rPr>
        <w:t>5</w:t>
      </w:r>
      <w:r>
        <w:rPr>
          <w:rFonts w:ascii="Times New Roman" w:hAnsi="Times New Roman"/>
          <w:sz w:val="24"/>
          <w:szCs w:val="24"/>
          <w:lang w:val="lt-LT"/>
        </w:rPr>
        <w:t xml:space="preserve">. Įstaigoje belaidžiais tinklais turėtų naudotis tik personalas. Dėl sunkai apibrėžiamų tinklų ribų, belaidžiams tinklams reikalinga speciali saugos politika. Kai tvarkomi asmens duomenys, prieš suteikiant prieigą prie vidaus sistemų, reikėtų apsvarstyti galimybę visus belaidės prieigos bandymus laikyti išoriniu prisijungimu ir šią prieigą atskirti nuo vidaus tinklų, kol prieigos bandymą praleis saugiai sukonfigūruota tinklo </w:t>
      </w:r>
      <w:proofErr w:type="spellStart"/>
      <w:r>
        <w:rPr>
          <w:rFonts w:ascii="Times New Roman" w:hAnsi="Times New Roman"/>
          <w:sz w:val="24"/>
          <w:szCs w:val="24"/>
          <w:lang w:val="lt-LT"/>
        </w:rPr>
        <w:t>ugniagesė</w:t>
      </w:r>
      <w:proofErr w:type="spellEnd"/>
      <w:r>
        <w:rPr>
          <w:rFonts w:ascii="Times New Roman" w:hAnsi="Times New Roman"/>
          <w:sz w:val="24"/>
          <w:szCs w:val="24"/>
          <w:lang w:val="lt-LT"/>
        </w:rPr>
        <w:t>. Siekiant už tikrinti, kad asmens duomenys nebūtų atskleisti, naudojant mobiliuosius įtaisus reikėtų laikytis ypatingo atsargumo.</w:t>
      </w:r>
    </w:p>
    <w:p w:rsidR="00B66BFA" w:rsidRDefault="00B66BFA"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lastRenderedPageBreak/>
        <w:t>1</w:t>
      </w:r>
      <w:r w:rsidR="009B1514">
        <w:rPr>
          <w:rFonts w:ascii="Times New Roman" w:hAnsi="Times New Roman"/>
          <w:sz w:val="24"/>
          <w:szCs w:val="24"/>
          <w:lang w:val="lt-LT"/>
        </w:rPr>
        <w:t>6</w:t>
      </w:r>
      <w:r>
        <w:rPr>
          <w:rFonts w:ascii="Times New Roman" w:hAnsi="Times New Roman"/>
          <w:sz w:val="24"/>
          <w:szCs w:val="24"/>
          <w:lang w:val="lt-LT"/>
        </w:rPr>
        <w:t>. Mobilieji įrenginiai gali išplėsti paslaugas, tačiau padidina riziką juose esančių duomenų nutekėjimui. Mobiliuosius įrenginius, tokius kaip planšetės ar išmanieji telefonai naudotojai gali panaudoti savo reikmėms</w:t>
      </w:r>
      <w:r w:rsidR="002C7A34">
        <w:rPr>
          <w:rFonts w:ascii="Times New Roman" w:hAnsi="Times New Roman"/>
          <w:sz w:val="24"/>
          <w:szCs w:val="24"/>
          <w:lang w:val="lt-LT"/>
        </w:rPr>
        <w:t>, todėl reikia užtikrinti, kad naudotojų asmeniniai duomenys ir įstaigoje administruojami asmens duomenys nebūtų atskleisti. Mobiliuosiuose įrenginiuose turėtų veikti apsauga, leidžianti išvengti neteisėtos prieigos prie duomenų saugomų ir apdorojamų šiais įtaisais (PIN, slaptažodžiai, kriptografiniai raktai</w:t>
      </w:r>
      <w:r w:rsidR="009B1514" w:rsidRPr="009B1514">
        <w:rPr>
          <w:rFonts w:ascii="Times New Roman" w:hAnsi="Times New Roman"/>
          <w:sz w:val="24"/>
          <w:szCs w:val="24"/>
          <w:lang w:val="lt-LT"/>
        </w:rPr>
        <w:t>)</w:t>
      </w:r>
      <w:r w:rsidR="002C7A34">
        <w:rPr>
          <w:rFonts w:ascii="Times New Roman" w:hAnsi="Times New Roman"/>
          <w:sz w:val="24"/>
          <w:szCs w:val="24"/>
          <w:lang w:val="lt-LT"/>
        </w:rPr>
        <w:t>.</w:t>
      </w:r>
    </w:p>
    <w:p w:rsidR="002C7A34" w:rsidRDefault="002C7A34"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9B1514">
        <w:rPr>
          <w:rFonts w:ascii="Times New Roman" w:hAnsi="Times New Roman"/>
          <w:sz w:val="24"/>
          <w:szCs w:val="24"/>
          <w:lang w:val="lt-LT"/>
        </w:rPr>
        <w:t>7</w:t>
      </w:r>
      <w:r>
        <w:rPr>
          <w:rFonts w:ascii="Times New Roman" w:hAnsi="Times New Roman"/>
          <w:sz w:val="24"/>
          <w:szCs w:val="24"/>
          <w:lang w:val="lt-LT"/>
        </w:rPr>
        <w:t>. Atsarginių kopijų sistema yra esminis veiksnys, užtikrinantis įstaigos darbo ir procesų atstatymą įvykus duomenų praradimui ar sugadinimui. Domenų kopijų darymo dažnumas ir poreikis priklauso nuo Įstaigos ir joje apdorojamų duomenų.</w:t>
      </w:r>
    </w:p>
    <w:p w:rsidR="00A82B7A" w:rsidRDefault="00A82B7A"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w:t>
      </w:r>
      <w:r w:rsidR="009B1514">
        <w:rPr>
          <w:rFonts w:ascii="Times New Roman" w:hAnsi="Times New Roman"/>
          <w:sz w:val="24"/>
          <w:szCs w:val="24"/>
          <w:lang w:val="lt-LT"/>
        </w:rPr>
        <w:t>8</w:t>
      </w:r>
      <w:r>
        <w:rPr>
          <w:rFonts w:ascii="Times New Roman" w:hAnsi="Times New Roman"/>
          <w:sz w:val="24"/>
          <w:szCs w:val="24"/>
          <w:lang w:val="lt-LT"/>
        </w:rPr>
        <w:t>. Asmens duomenys keliami į valstybinius registrus, elektroninį dienyną, dokumentų valdymo sistemą yra ten saugomi pagal programos nustatymus. Direktoriaus pavaduotojas ugdymui metų gale užsako archyvą iš elektroninio dienyno, išsaugo į išorinę atminties laikmeną ir perduoda saugoti sekretoriui (saugoma 2 metus po programos baigimo).</w:t>
      </w:r>
    </w:p>
    <w:p w:rsidR="00CB49D8" w:rsidRDefault="009B1514"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19</w:t>
      </w:r>
      <w:r w:rsidR="00CB49D8">
        <w:rPr>
          <w:rFonts w:ascii="Times New Roman" w:hAnsi="Times New Roman"/>
          <w:sz w:val="24"/>
          <w:szCs w:val="24"/>
          <w:lang w:val="lt-LT"/>
        </w:rPr>
        <w:t>. Fizinės apsaugos priemonės turėtų būti numatytos ir naudojamos, siekiant apsaugoti vietas, kuriose laikomi konfidencialūs duomenys ar duomenų saugojimo bei apdorojimo priemonės. Pastatai ar vietos, kuriose yra duomenų apdorojimo priemonės, yra fiziškai patikimos, tų vietų išorinis stogas, sienos ir grindys yra iš vientisų konstrukcijų ir visos išorinės durys yra tinkamai apsaugotos nuo neteisėto patekimo valdymo mechanizmais (signalizacijomis ir spynomis).</w:t>
      </w:r>
      <w:r w:rsidR="00843A91">
        <w:rPr>
          <w:rFonts w:ascii="Times New Roman" w:hAnsi="Times New Roman"/>
          <w:sz w:val="24"/>
          <w:szCs w:val="24"/>
          <w:lang w:val="lt-LT"/>
        </w:rPr>
        <w:t xml:space="preserve"> </w:t>
      </w:r>
      <w:r w:rsidR="00825A11">
        <w:rPr>
          <w:rFonts w:ascii="Times New Roman" w:hAnsi="Times New Roman"/>
          <w:sz w:val="24"/>
          <w:szCs w:val="24"/>
          <w:lang w:val="lt-LT"/>
        </w:rPr>
        <w:t>Kai nėra žmonių, durys ir langai yra užrakinti. Įstaigos valdomos duomenų apdorojimo priemonės yra fiziškai atskirtos nuo trečių šalių valdomos įrangos.</w:t>
      </w:r>
    </w:p>
    <w:p w:rsidR="00825A11" w:rsidRDefault="00825A11"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4C5741">
        <w:rPr>
          <w:rFonts w:ascii="Times New Roman" w:hAnsi="Times New Roman"/>
          <w:sz w:val="24"/>
          <w:szCs w:val="24"/>
          <w:lang w:val="lt-LT"/>
        </w:rPr>
        <w:t>0</w:t>
      </w:r>
      <w:r>
        <w:rPr>
          <w:rFonts w:ascii="Times New Roman" w:hAnsi="Times New Roman"/>
          <w:sz w:val="24"/>
          <w:szCs w:val="24"/>
          <w:lang w:val="lt-LT"/>
        </w:rPr>
        <w:t>. Saugumo zonos apsaugotos tinkamomis valdymo priemonėmis, kurios už</w:t>
      </w:r>
      <w:r w:rsidR="00E763A2">
        <w:rPr>
          <w:rFonts w:ascii="Times New Roman" w:hAnsi="Times New Roman"/>
          <w:sz w:val="24"/>
          <w:szCs w:val="24"/>
          <w:lang w:val="lt-LT"/>
        </w:rPr>
        <w:t>tikrina nuolatinį personalo buvimą patalpose ir pašalinių asmenų nepatekimą į patalpas be personalo žinios. Nesant personalo, Įstaigos patalpos rakinamos ir saugomos signalizacija (sudaryta sutartis su saugos tarnyba).</w:t>
      </w:r>
    </w:p>
    <w:p w:rsidR="00131EDE" w:rsidRDefault="00131EDE"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1</w:t>
      </w:r>
      <w:r>
        <w:rPr>
          <w:rFonts w:ascii="Times New Roman" w:hAnsi="Times New Roman"/>
          <w:sz w:val="24"/>
          <w:szCs w:val="24"/>
          <w:lang w:val="lt-LT"/>
        </w:rPr>
        <w:t xml:space="preserve">. Elektros maitinimo ir telekomunikacijų kabeliai, kuriais perduodami duomenys arba teikiamos paslaugos, yra apsaugoti nuo slapto prisijungimo, trukdžių ar pažeidimo. Siekiant išvengti trukdžių, elektros maitinimo kabeliai yra atskirti nuo ryšių (kompiuterių tinklo) kabelių. Be atitinkamo leidimo įranga, asmens duomenys arba programinė įranga negali būti išnešama iš įstaigos patalpų. Jeigu leidimas iš vadovo yra gautas, atsižvelgiant į rizikos įvertinimo rezultatus, įrangoje turi būti įdiegtos apsaugos priemonės. Asmens duomenų saugojimas išorinėse atminties laikmenose </w:t>
      </w:r>
      <w:r w:rsidR="00554AFA">
        <w:rPr>
          <w:rFonts w:ascii="Times New Roman" w:hAnsi="Times New Roman"/>
          <w:sz w:val="24"/>
          <w:szCs w:val="24"/>
          <w:lang w:val="lt-LT"/>
        </w:rPr>
        <w:t>yra pra</w:t>
      </w:r>
      <w:r>
        <w:rPr>
          <w:rFonts w:ascii="Times New Roman" w:hAnsi="Times New Roman"/>
          <w:sz w:val="24"/>
          <w:szCs w:val="24"/>
          <w:lang w:val="lt-LT"/>
        </w:rPr>
        <w:t xml:space="preserve">ktikuojamas archyvų išsaugojimui, papildomam informacijos išsaugojimui ar reikalingų dokumentų naudojimui kitose fizinėse vietose. Asmens duomenų kopijavimas yra griežtai reglamentuotas: reikalui </w:t>
      </w:r>
      <w:r>
        <w:rPr>
          <w:rFonts w:ascii="Times New Roman" w:hAnsi="Times New Roman"/>
          <w:sz w:val="24"/>
          <w:szCs w:val="24"/>
          <w:lang w:val="lt-LT"/>
        </w:rPr>
        <w:lastRenderedPageBreak/>
        <w:t>esant saugoti atsargines asmens duomenų kopijas USB laikmenoje galima tik papildomai sau</w:t>
      </w:r>
      <w:r w:rsidR="00554AFA">
        <w:rPr>
          <w:rFonts w:ascii="Times New Roman" w:hAnsi="Times New Roman"/>
          <w:sz w:val="24"/>
          <w:szCs w:val="24"/>
          <w:lang w:val="lt-LT"/>
        </w:rPr>
        <w:t>gant informaciją ir laikmeną saugiai laikyti rakinamose patalpose.</w:t>
      </w:r>
    </w:p>
    <w:p w:rsidR="00554AFA" w:rsidRDefault="00554AFA"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2</w:t>
      </w:r>
      <w:r>
        <w:rPr>
          <w:rFonts w:ascii="Times New Roman" w:hAnsi="Times New Roman"/>
          <w:sz w:val="24"/>
          <w:szCs w:val="24"/>
          <w:lang w:val="lt-LT"/>
        </w:rPr>
        <w:t>. Prieš sunaikinant ar pakartotinai naudojant IT įrangą, visi jo elementai, kuriose yra atminties, yra patikrinami, siekiant užtikrinti, kad visi konfidencialūs duomenys būtų sunaikinti arba saugiai perrašyti. Jei reikalin</w:t>
      </w:r>
      <w:r w:rsidR="00843A91">
        <w:rPr>
          <w:rFonts w:ascii="Times New Roman" w:hAnsi="Times New Roman"/>
          <w:sz w:val="24"/>
          <w:szCs w:val="24"/>
          <w:lang w:val="lt-LT"/>
        </w:rPr>
        <w:t>ga, atmintinė su konfidencialia informacija turi būti fiziškai sunaikinta arba joje esanti informacija turi būti sunaikinta, ištrinta arba perrašyta naudojant būdus, skirtus pirminę informaciją paversti neatkuriama, o ne naudojant standartinę ištrynimo arba formavimo funkciją</w:t>
      </w:r>
      <w:r w:rsidR="00FC1CD8">
        <w:rPr>
          <w:rFonts w:ascii="Times New Roman" w:hAnsi="Times New Roman"/>
          <w:sz w:val="24"/>
          <w:szCs w:val="24"/>
          <w:lang w:val="lt-LT"/>
        </w:rPr>
        <w:t>. Konfidencialių duomenų atskleidimo riziką galima sumažinti ne tik saugiuoju disko trynimu, bet ir viso disko šifravimu, jei šifravimo procesas yra pakankamai patikimas ir apima visą diską, o patys šifravimo raktai laikomi konfidencialiai (nesaugomi tame pačiame diske) ir yra pakankamai ilgi, kad atlaikytų bandymus juos „nulaužti“. Visas personalas yra informuojamas apie saugumo reikalavimus ir procedūras, taikomas be priežiūros paliekamai įrangai, ir apie jų atsakomybę už tokios paslaugos įgyvendinimą. Vartotojai turi atsijungti nuo taikomųjų programų ar tinklo paslaugų, kai jų nebereikia, apsaugoti kompiuterius  ar mobiliuosius įrenginius nuo neleistino naudojimo, panaudojant prieigos slaptažodžius arba kitas tapatybės nustatymo priemones.</w:t>
      </w:r>
    </w:p>
    <w:p w:rsidR="00735D5E" w:rsidRDefault="00FC1CD8"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3</w:t>
      </w:r>
      <w:r>
        <w:rPr>
          <w:rFonts w:ascii="Times New Roman" w:hAnsi="Times New Roman"/>
          <w:sz w:val="24"/>
          <w:szCs w:val="24"/>
          <w:lang w:val="lt-LT"/>
        </w:rPr>
        <w:t>. Popieriniams dokumentams ir keičiamosioms duomenų laikmenoms (USB atmintinėms, išoriniams standiesiems diskams, DVD laikmenoms) yra taikoma švaraus stalo politika. Taikant šią politiką, sumažėja neteisėtos prieigos prie duomenų, jų praradimo ir sugadinimo įprastu darbo laiku ir po jo rizikos.</w:t>
      </w:r>
      <w:r w:rsidR="00420912">
        <w:rPr>
          <w:rFonts w:ascii="Times New Roman" w:hAnsi="Times New Roman"/>
          <w:sz w:val="24"/>
          <w:szCs w:val="24"/>
          <w:lang w:val="lt-LT"/>
        </w:rPr>
        <w:t xml:space="preserve"> Svarbu nelaikyti dokumentų su asmens duomenimis pašaliniams asmenims pasiekiamoje vietoje.</w:t>
      </w:r>
    </w:p>
    <w:p w:rsidR="00735D5E" w:rsidRDefault="00735D5E"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4</w:t>
      </w:r>
      <w:r>
        <w:rPr>
          <w:rFonts w:ascii="Times New Roman" w:hAnsi="Times New Roman"/>
          <w:sz w:val="24"/>
          <w:szCs w:val="24"/>
          <w:lang w:val="lt-LT"/>
        </w:rPr>
        <w:t>. Įstaigoje asmens duomenys saugomi Lietuvos vyriausiojo archyvaro rekomenduojamais dokumentų saugojimo terminais (Lietuvos vyriausiojo archyvaro 2011 m. kovo 9 d. įsakymas Nr. V-100 „Dėl bendrųjų dokumentų saugojimo terminų rodyklės patvirtinimo“). Suėjus duomenų tvarkymo terminui jie Įstaigoje sunaikinami Įstaigos direktoriaus įgalioto asmens arba įstatymų nustatyta tvarka perduodami į archyvą.</w:t>
      </w:r>
    </w:p>
    <w:p w:rsidR="00735D5E" w:rsidRDefault="00735D5E" w:rsidP="0025578D">
      <w:pPr>
        <w:spacing w:after="0" w:line="360" w:lineRule="auto"/>
        <w:ind w:firstLine="720"/>
        <w:jc w:val="both"/>
        <w:rPr>
          <w:rFonts w:ascii="Times New Roman" w:hAnsi="Times New Roman"/>
          <w:sz w:val="24"/>
          <w:szCs w:val="24"/>
          <w:lang w:val="lt-LT"/>
        </w:rPr>
      </w:pPr>
    </w:p>
    <w:p w:rsidR="000A2411" w:rsidRPr="000A2411" w:rsidRDefault="000A2411" w:rsidP="000A2411">
      <w:pPr>
        <w:spacing w:after="0" w:line="276" w:lineRule="auto"/>
        <w:jc w:val="center"/>
        <w:rPr>
          <w:rFonts w:ascii="Times New Roman" w:hAnsi="Times New Roman"/>
          <w:b/>
          <w:sz w:val="24"/>
          <w:szCs w:val="24"/>
          <w:lang w:val="lt-LT"/>
        </w:rPr>
      </w:pPr>
      <w:r w:rsidRPr="000A2411">
        <w:rPr>
          <w:rFonts w:ascii="Times New Roman" w:hAnsi="Times New Roman"/>
          <w:b/>
          <w:sz w:val="24"/>
          <w:szCs w:val="24"/>
          <w:lang w:val="lt-LT"/>
        </w:rPr>
        <w:t>III SKYRIUS</w:t>
      </w:r>
    </w:p>
    <w:p w:rsidR="000A2411" w:rsidRDefault="000A2411" w:rsidP="000A2411">
      <w:pPr>
        <w:spacing w:after="240" w:line="276" w:lineRule="auto"/>
        <w:jc w:val="center"/>
        <w:rPr>
          <w:rFonts w:ascii="Times New Roman" w:hAnsi="Times New Roman"/>
          <w:b/>
          <w:sz w:val="24"/>
          <w:szCs w:val="24"/>
          <w:lang w:val="lt-LT"/>
        </w:rPr>
      </w:pPr>
      <w:r>
        <w:rPr>
          <w:rFonts w:ascii="Times New Roman" w:hAnsi="Times New Roman"/>
          <w:b/>
          <w:sz w:val="24"/>
          <w:szCs w:val="24"/>
          <w:lang w:val="lt-LT"/>
        </w:rPr>
        <w:t>BAIGIAMOSIOS NUOSTATOS</w:t>
      </w:r>
    </w:p>
    <w:p w:rsidR="007739C1" w:rsidRDefault="007739C1" w:rsidP="0025578D">
      <w:pPr>
        <w:spacing w:after="0" w:line="360" w:lineRule="auto"/>
        <w:ind w:firstLine="720"/>
        <w:jc w:val="both"/>
        <w:rPr>
          <w:rFonts w:ascii="Times New Roman" w:hAnsi="Times New Roman"/>
          <w:sz w:val="24"/>
          <w:szCs w:val="24"/>
          <w:lang w:val="lt-LT"/>
        </w:rPr>
      </w:pPr>
      <w:r w:rsidRPr="007739C1">
        <w:rPr>
          <w:rFonts w:ascii="Times New Roman" w:hAnsi="Times New Roman"/>
          <w:sz w:val="24"/>
          <w:szCs w:val="24"/>
          <w:lang w:val="lt-LT"/>
        </w:rPr>
        <w:t>2</w:t>
      </w:r>
      <w:r w:rsidR="00A76394">
        <w:rPr>
          <w:rFonts w:ascii="Times New Roman" w:hAnsi="Times New Roman"/>
          <w:sz w:val="24"/>
          <w:szCs w:val="24"/>
          <w:lang w:val="lt-LT"/>
        </w:rPr>
        <w:t>5</w:t>
      </w:r>
      <w:r w:rsidRPr="007739C1">
        <w:rPr>
          <w:rFonts w:ascii="Times New Roman" w:hAnsi="Times New Roman"/>
          <w:sz w:val="24"/>
          <w:szCs w:val="24"/>
          <w:lang w:val="lt-LT"/>
        </w:rPr>
        <w:t xml:space="preserve">. </w:t>
      </w:r>
      <w:r>
        <w:rPr>
          <w:rFonts w:ascii="Times New Roman" w:hAnsi="Times New Roman"/>
          <w:sz w:val="24"/>
          <w:szCs w:val="24"/>
          <w:lang w:val="lt-LT"/>
        </w:rPr>
        <w:t>A</w:t>
      </w:r>
      <w:r w:rsidRPr="007739C1">
        <w:rPr>
          <w:rFonts w:ascii="Times New Roman" w:hAnsi="Times New Roman"/>
          <w:sz w:val="24"/>
          <w:szCs w:val="24"/>
          <w:lang w:val="lt-LT"/>
        </w:rPr>
        <w:t>smens duomenų apsaugos įgyvendinimo priemon</w:t>
      </w:r>
      <w:r>
        <w:rPr>
          <w:rFonts w:ascii="Times New Roman" w:hAnsi="Times New Roman"/>
          <w:sz w:val="24"/>
          <w:szCs w:val="24"/>
          <w:lang w:val="lt-LT"/>
        </w:rPr>
        <w:t>ių įdiegimą įstaigoje kontroliuoja direktoriaus paskirtas darbuotojas.</w:t>
      </w:r>
    </w:p>
    <w:p w:rsidR="007739C1" w:rsidRDefault="007739C1"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6</w:t>
      </w:r>
      <w:r>
        <w:rPr>
          <w:rFonts w:ascii="Times New Roman" w:hAnsi="Times New Roman"/>
          <w:sz w:val="24"/>
          <w:szCs w:val="24"/>
          <w:lang w:val="lt-LT"/>
        </w:rPr>
        <w:t xml:space="preserve">. Įstaigos vadovo įgalioti asmenys, kuriems suteikta teisė tvarkyti asmens duomenis, yra apmokyti tvarkyti asmens duomenis prieš asmens duomenų tvarkymą, turi darbo kompiuteriu įgūdžių, </w:t>
      </w:r>
      <w:r>
        <w:rPr>
          <w:rFonts w:ascii="Times New Roman" w:hAnsi="Times New Roman"/>
          <w:sz w:val="24"/>
          <w:szCs w:val="24"/>
          <w:lang w:val="lt-LT"/>
        </w:rPr>
        <w:lastRenderedPageBreak/>
        <w:t xml:space="preserve">yra susipažinę su asmens duomenų saugą reglamentuojančiais teisės aktais, yra pasirašę konfidencialumo </w:t>
      </w:r>
      <w:proofErr w:type="spellStart"/>
      <w:r>
        <w:rPr>
          <w:rFonts w:ascii="Times New Roman" w:hAnsi="Times New Roman"/>
          <w:sz w:val="24"/>
          <w:szCs w:val="24"/>
          <w:lang w:val="lt-LT"/>
        </w:rPr>
        <w:t>pasižadėjimus</w:t>
      </w:r>
      <w:proofErr w:type="spellEnd"/>
      <w:r w:rsidR="00162729">
        <w:rPr>
          <w:rFonts w:ascii="Times New Roman" w:hAnsi="Times New Roman"/>
          <w:sz w:val="24"/>
          <w:szCs w:val="24"/>
          <w:lang w:val="lt-LT"/>
        </w:rPr>
        <w:t>.</w:t>
      </w:r>
    </w:p>
    <w:p w:rsidR="00162729" w:rsidRDefault="00162729"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7</w:t>
      </w:r>
      <w:r>
        <w:rPr>
          <w:rFonts w:ascii="Times New Roman" w:hAnsi="Times New Roman"/>
          <w:sz w:val="24"/>
          <w:szCs w:val="24"/>
          <w:lang w:val="lt-LT"/>
        </w:rPr>
        <w:t>. Už darbuotojų , kuriems suteikta teisė tvarkyti asmens duomenis, supažindinimą ir kitais asmens duomenų saugą įgyvendinančiais teisės aktais bei atsakomybe už šių reikalavimų nesilaikymą yra atsakingas Duomenų valdytojas.</w:t>
      </w:r>
    </w:p>
    <w:p w:rsidR="00695E4C" w:rsidRDefault="00695E4C" w:rsidP="0025578D">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w:t>
      </w:r>
      <w:r w:rsidR="00A76394">
        <w:rPr>
          <w:rFonts w:ascii="Times New Roman" w:hAnsi="Times New Roman"/>
          <w:sz w:val="24"/>
          <w:szCs w:val="24"/>
          <w:lang w:val="lt-LT"/>
        </w:rPr>
        <w:t>8</w:t>
      </w:r>
      <w:r>
        <w:rPr>
          <w:rFonts w:ascii="Times New Roman" w:hAnsi="Times New Roman"/>
          <w:sz w:val="24"/>
          <w:szCs w:val="24"/>
          <w:lang w:val="lt-LT"/>
        </w:rPr>
        <w:t>. Įstaigoje nėra vykdoma darbuotojų ryšių stebėsena. Svarstant incidentų rezultatus, būtina atsižvelgti į darbuotojų nuomonę, jų teikiamus pasiūlymus asmens duomenų apsaugai Įstaigoje, užtikrinti.</w:t>
      </w:r>
    </w:p>
    <w:p w:rsidR="00CC5936" w:rsidRDefault="00CC5936" w:rsidP="00CC5936">
      <w:pPr>
        <w:spacing w:after="0" w:line="276" w:lineRule="auto"/>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w:t>
      </w:r>
    </w:p>
    <w:p w:rsidR="00162729" w:rsidRDefault="00162729" w:rsidP="00162729">
      <w:pPr>
        <w:spacing w:after="0" w:line="276" w:lineRule="auto"/>
        <w:ind w:firstLine="720"/>
        <w:jc w:val="both"/>
        <w:rPr>
          <w:rFonts w:ascii="Times New Roman" w:hAnsi="Times New Roman"/>
          <w:sz w:val="24"/>
          <w:szCs w:val="24"/>
          <w:lang w:val="lt-LT"/>
        </w:rPr>
      </w:pPr>
    </w:p>
    <w:p w:rsidR="007739C1" w:rsidRPr="007739C1" w:rsidRDefault="007739C1" w:rsidP="00162729">
      <w:pPr>
        <w:spacing w:after="240" w:line="276" w:lineRule="auto"/>
        <w:ind w:firstLine="720"/>
        <w:jc w:val="both"/>
        <w:rPr>
          <w:rFonts w:ascii="Times New Roman" w:hAnsi="Times New Roman"/>
          <w:sz w:val="24"/>
          <w:szCs w:val="24"/>
          <w:lang w:val="lt-LT"/>
        </w:rPr>
      </w:pPr>
    </w:p>
    <w:p w:rsidR="002C7A34" w:rsidRDefault="002C7A34" w:rsidP="00231C02">
      <w:pPr>
        <w:spacing w:after="0" w:line="276" w:lineRule="auto"/>
        <w:ind w:firstLine="720"/>
        <w:jc w:val="both"/>
        <w:rPr>
          <w:rFonts w:ascii="Times New Roman" w:hAnsi="Times New Roman"/>
          <w:sz w:val="24"/>
          <w:szCs w:val="24"/>
          <w:lang w:val="lt-LT"/>
        </w:rPr>
      </w:pPr>
    </w:p>
    <w:p w:rsidR="00B66BFA" w:rsidRPr="00B53250" w:rsidRDefault="00B66BFA" w:rsidP="00231C02">
      <w:pPr>
        <w:spacing w:after="0" w:line="276" w:lineRule="auto"/>
        <w:ind w:firstLine="720"/>
        <w:jc w:val="both"/>
        <w:rPr>
          <w:rFonts w:ascii="Times New Roman" w:hAnsi="Times New Roman"/>
          <w:b/>
          <w:sz w:val="24"/>
          <w:szCs w:val="24"/>
          <w:lang w:val="lt-LT"/>
        </w:rPr>
      </w:pPr>
    </w:p>
    <w:p w:rsidR="006C2B85" w:rsidRPr="00B53250" w:rsidRDefault="006C2B85" w:rsidP="00B53250">
      <w:pPr>
        <w:spacing w:after="240"/>
        <w:ind w:firstLine="720"/>
        <w:jc w:val="center"/>
        <w:rPr>
          <w:rFonts w:ascii="Times New Roman" w:hAnsi="Times New Roman" w:cs="Times New Roman"/>
          <w:b/>
          <w:sz w:val="24"/>
          <w:szCs w:val="24"/>
          <w:lang w:val="lt-LT"/>
        </w:rPr>
      </w:pPr>
    </w:p>
    <w:p w:rsidR="006C2B85" w:rsidRDefault="006C2B85" w:rsidP="006C2B85">
      <w:pPr>
        <w:widowControl w:val="0"/>
        <w:tabs>
          <w:tab w:val="left" w:pos="0"/>
        </w:tabs>
        <w:autoSpaceDE w:val="0"/>
        <w:autoSpaceDN w:val="0"/>
        <w:spacing w:before="100" w:beforeAutospacing="1" w:after="0" w:line="240" w:lineRule="auto"/>
        <w:ind w:firstLine="720"/>
        <w:jc w:val="both"/>
        <w:rPr>
          <w:rFonts w:ascii="Times New Roman" w:eastAsia="Times New Roman" w:hAnsi="Times New Roman" w:cs="Times New Roman"/>
          <w:sz w:val="24"/>
          <w:lang w:val="lt-LT"/>
        </w:rPr>
      </w:pPr>
    </w:p>
    <w:p w:rsidR="006C2B85" w:rsidRDefault="006C2B85" w:rsidP="006C2B85">
      <w:pPr>
        <w:widowControl w:val="0"/>
        <w:tabs>
          <w:tab w:val="left" w:pos="0"/>
        </w:tabs>
        <w:autoSpaceDE w:val="0"/>
        <w:autoSpaceDN w:val="0"/>
        <w:spacing w:before="100" w:beforeAutospacing="1" w:after="0" w:line="276" w:lineRule="auto"/>
        <w:ind w:firstLine="720"/>
        <w:jc w:val="both"/>
        <w:rPr>
          <w:rFonts w:ascii="Times New Roman" w:eastAsia="Times New Roman" w:hAnsi="Times New Roman" w:cs="Times New Roman"/>
          <w:sz w:val="24"/>
          <w:lang w:val="lt-LT"/>
        </w:rPr>
      </w:pPr>
    </w:p>
    <w:p w:rsidR="00785A03" w:rsidRPr="00785A03" w:rsidRDefault="00785A03" w:rsidP="00785A03">
      <w:pPr>
        <w:spacing w:after="0" w:line="276" w:lineRule="auto"/>
        <w:ind w:firstLine="720"/>
        <w:jc w:val="both"/>
        <w:rPr>
          <w:rFonts w:ascii="Times New Roman" w:hAnsi="Times New Roman"/>
          <w:sz w:val="24"/>
          <w:szCs w:val="24"/>
          <w:lang w:val="lt-LT"/>
        </w:rPr>
      </w:pPr>
    </w:p>
    <w:p w:rsidR="00B20274" w:rsidRPr="00B20274" w:rsidRDefault="00B20274" w:rsidP="00B20274">
      <w:pPr>
        <w:rPr>
          <w:sz w:val="24"/>
          <w:szCs w:val="24"/>
        </w:rPr>
      </w:pPr>
    </w:p>
    <w:p w:rsidR="00B20274" w:rsidRPr="00B20274" w:rsidRDefault="00B20274" w:rsidP="00B20274">
      <w:pPr>
        <w:rPr>
          <w:sz w:val="24"/>
          <w:szCs w:val="24"/>
        </w:rPr>
      </w:pPr>
    </w:p>
    <w:p w:rsidR="00B20274" w:rsidRDefault="00B20274" w:rsidP="00B20274">
      <w:pPr>
        <w:rPr>
          <w:sz w:val="24"/>
          <w:szCs w:val="24"/>
        </w:rPr>
      </w:pPr>
    </w:p>
    <w:p w:rsidR="00E82EEE" w:rsidRPr="00B20274" w:rsidRDefault="00B20274" w:rsidP="00B20274">
      <w:pPr>
        <w:tabs>
          <w:tab w:val="left" w:pos="3465"/>
        </w:tabs>
        <w:rPr>
          <w:sz w:val="24"/>
          <w:szCs w:val="24"/>
        </w:rPr>
      </w:pPr>
      <w:r>
        <w:rPr>
          <w:sz w:val="24"/>
          <w:szCs w:val="24"/>
        </w:rPr>
        <w:tab/>
      </w:r>
    </w:p>
    <w:sectPr w:rsidR="00E82EEE" w:rsidRPr="00B20274" w:rsidSect="00191B5E">
      <w:headerReference w:type="default" r:id="rId7"/>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93" w:rsidRDefault="006B0293" w:rsidP="00191B5E">
      <w:pPr>
        <w:spacing w:after="0" w:line="240" w:lineRule="auto"/>
      </w:pPr>
      <w:r>
        <w:separator/>
      </w:r>
    </w:p>
  </w:endnote>
  <w:endnote w:type="continuationSeparator" w:id="0">
    <w:p w:rsidR="006B0293" w:rsidRDefault="006B0293" w:rsidP="0019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93" w:rsidRDefault="006B0293" w:rsidP="00191B5E">
      <w:pPr>
        <w:spacing w:after="0" w:line="240" w:lineRule="auto"/>
      </w:pPr>
      <w:r>
        <w:separator/>
      </w:r>
    </w:p>
  </w:footnote>
  <w:footnote w:type="continuationSeparator" w:id="0">
    <w:p w:rsidR="006B0293" w:rsidRDefault="006B0293" w:rsidP="00191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128778"/>
      <w:docPartObj>
        <w:docPartGallery w:val="Page Numbers (Top of Page)"/>
        <w:docPartUnique/>
      </w:docPartObj>
    </w:sdtPr>
    <w:sdtEndPr/>
    <w:sdtContent>
      <w:p w:rsidR="00191B5E" w:rsidRDefault="00191B5E">
        <w:pPr>
          <w:pStyle w:val="Antrats"/>
          <w:jc w:val="center"/>
        </w:pPr>
        <w:r>
          <w:fldChar w:fldCharType="begin"/>
        </w:r>
        <w:r>
          <w:instrText>PAGE   \* MERGEFORMAT</w:instrText>
        </w:r>
        <w:r>
          <w:fldChar w:fldCharType="separate"/>
        </w:r>
        <w:r w:rsidR="00787766" w:rsidRPr="00787766">
          <w:rPr>
            <w:noProof/>
            <w:lang w:val="lt-LT"/>
          </w:rPr>
          <w:t>7</w:t>
        </w:r>
        <w:r>
          <w:fldChar w:fldCharType="end"/>
        </w:r>
      </w:p>
    </w:sdtContent>
  </w:sdt>
  <w:p w:rsidR="00191B5E" w:rsidRDefault="00191B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24ED7"/>
    <w:multiLevelType w:val="hybridMultilevel"/>
    <w:tmpl w:val="C610F4D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15:restartNumberingAfterBreak="0">
    <w:nsid w:val="19B32299"/>
    <w:multiLevelType w:val="hybridMultilevel"/>
    <w:tmpl w:val="00D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4555E"/>
    <w:multiLevelType w:val="hybridMultilevel"/>
    <w:tmpl w:val="5838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60FBF"/>
    <w:multiLevelType w:val="hybridMultilevel"/>
    <w:tmpl w:val="6D1A088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15:restartNumberingAfterBreak="0">
    <w:nsid w:val="64C10796"/>
    <w:multiLevelType w:val="hybridMultilevel"/>
    <w:tmpl w:val="528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F15"/>
    <w:multiLevelType w:val="hybridMultilevel"/>
    <w:tmpl w:val="9B5A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2"/>
    <w:rsid w:val="00046F69"/>
    <w:rsid w:val="00075851"/>
    <w:rsid w:val="000923E4"/>
    <w:rsid w:val="000A2411"/>
    <w:rsid w:val="000D18B7"/>
    <w:rsid w:val="000F0C0D"/>
    <w:rsid w:val="000F7502"/>
    <w:rsid w:val="00131EDE"/>
    <w:rsid w:val="00162729"/>
    <w:rsid w:val="00191B5E"/>
    <w:rsid w:val="002013C8"/>
    <w:rsid w:val="00231C02"/>
    <w:rsid w:val="0025578D"/>
    <w:rsid w:val="002735F9"/>
    <w:rsid w:val="002976AB"/>
    <w:rsid w:val="002C7A34"/>
    <w:rsid w:val="002E2082"/>
    <w:rsid w:val="002F048E"/>
    <w:rsid w:val="00382A73"/>
    <w:rsid w:val="003F62B8"/>
    <w:rsid w:val="00420912"/>
    <w:rsid w:val="004C5741"/>
    <w:rsid w:val="004D5CB5"/>
    <w:rsid w:val="004F3512"/>
    <w:rsid w:val="00554AFA"/>
    <w:rsid w:val="0059397C"/>
    <w:rsid w:val="005A6102"/>
    <w:rsid w:val="005C669A"/>
    <w:rsid w:val="00632166"/>
    <w:rsid w:val="00664371"/>
    <w:rsid w:val="006869BF"/>
    <w:rsid w:val="00695E4C"/>
    <w:rsid w:val="006B0293"/>
    <w:rsid w:val="006C2B85"/>
    <w:rsid w:val="00732637"/>
    <w:rsid w:val="00735D5E"/>
    <w:rsid w:val="0074085E"/>
    <w:rsid w:val="007600AD"/>
    <w:rsid w:val="007739C1"/>
    <w:rsid w:val="00785A03"/>
    <w:rsid w:val="00787766"/>
    <w:rsid w:val="007D570A"/>
    <w:rsid w:val="007E696E"/>
    <w:rsid w:val="00825A11"/>
    <w:rsid w:val="00843A91"/>
    <w:rsid w:val="00844023"/>
    <w:rsid w:val="008D0434"/>
    <w:rsid w:val="00942995"/>
    <w:rsid w:val="00951789"/>
    <w:rsid w:val="009B1514"/>
    <w:rsid w:val="009C3505"/>
    <w:rsid w:val="00A053E1"/>
    <w:rsid w:val="00A76394"/>
    <w:rsid w:val="00A80E22"/>
    <w:rsid w:val="00A82B7A"/>
    <w:rsid w:val="00A976FF"/>
    <w:rsid w:val="00AA7101"/>
    <w:rsid w:val="00B20274"/>
    <w:rsid w:val="00B53250"/>
    <w:rsid w:val="00B66BFA"/>
    <w:rsid w:val="00BE0375"/>
    <w:rsid w:val="00BE7EF7"/>
    <w:rsid w:val="00C17705"/>
    <w:rsid w:val="00C44036"/>
    <w:rsid w:val="00C52DE2"/>
    <w:rsid w:val="00CB49D8"/>
    <w:rsid w:val="00CC5936"/>
    <w:rsid w:val="00CF02AA"/>
    <w:rsid w:val="00D22ACE"/>
    <w:rsid w:val="00DE36C0"/>
    <w:rsid w:val="00DF68FB"/>
    <w:rsid w:val="00E57498"/>
    <w:rsid w:val="00E71009"/>
    <w:rsid w:val="00E763A2"/>
    <w:rsid w:val="00E82EEE"/>
    <w:rsid w:val="00E946D8"/>
    <w:rsid w:val="00EB542E"/>
    <w:rsid w:val="00EF185C"/>
    <w:rsid w:val="00F20300"/>
    <w:rsid w:val="00F31BBC"/>
    <w:rsid w:val="00F50AFA"/>
    <w:rsid w:val="00FC1CD8"/>
    <w:rsid w:val="00FC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820AB-0F22-49DD-818D-B1BA793C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03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1770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7705"/>
    <w:rPr>
      <w:rFonts w:ascii="Segoe UI" w:hAnsi="Segoe UI" w:cs="Segoe UI"/>
      <w:sz w:val="18"/>
      <w:szCs w:val="18"/>
    </w:rPr>
  </w:style>
  <w:style w:type="table" w:styleId="Lentelstinklelis">
    <w:name w:val="Table Grid"/>
    <w:basedOn w:val="prastojilentel"/>
    <w:uiPriority w:val="39"/>
    <w:rsid w:val="0068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9397C"/>
    <w:pPr>
      <w:ind w:left="720"/>
      <w:contextualSpacing/>
    </w:pPr>
  </w:style>
  <w:style w:type="paragraph" w:styleId="Antrats">
    <w:name w:val="header"/>
    <w:basedOn w:val="prastasis"/>
    <w:link w:val="AntratsDiagrama"/>
    <w:uiPriority w:val="99"/>
    <w:unhideWhenUsed/>
    <w:rsid w:val="00191B5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91B5E"/>
  </w:style>
  <w:style w:type="paragraph" w:styleId="Porat">
    <w:name w:val="footer"/>
    <w:basedOn w:val="prastasis"/>
    <w:link w:val="PoratDiagrama"/>
    <w:uiPriority w:val="99"/>
    <w:unhideWhenUsed/>
    <w:rsid w:val="00191B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9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2431</Words>
  <Characters>13859</Characters>
  <Application>Microsoft Office Word</Application>
  <DocSecurity>0</DocSecurity>
  <Lines>115</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PC</cp:lastModifiedBy>
  <cp:revision>2</cp:revision>
  <cp:lastPrinted>2023-11-16T12:03:00Z</cp:lastPrinted>
  <dcterms:created xsi:type="dcterms:W3CDTF">2023-12-12T12:38:00Z</dcterms:created>
  <dcterms:modified xsi:type="dcterms:W3CDTF">2023-12-12T12:38:00Z</dcterms:modified>
</cp:coreProperties>
</file>